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B281E6">
      <w:pPr>
        <w:autoSpaceDE w:val="0"/>
        <w:autoSpaceDN w:val="0"/>
        <w:spacing w:line="500" w:lineRule="atLeast"/>
        <w:textAlignment w:val="bottom"/>
        <w:rPr>
          <w:rFonts w:hint="eastAsia" w:ascii="新宋体" w:hAnsi="新宋体" w:eastAsia="新宋体" w:cs="新宋体"/>
          <w:b/>
          <w:bCs/>
          <w:color w:val="auto"/>
          <w:spacing w:val="120"/>
          <w:sz w:val="72"/>
          <w:szCs w:val="72"/>
          <w:highlight w:val="none"/>
        </w:rPr>
      </w:pPr>
      <w:bookmarkStart w:id="141" w:name="_GoBack"/>
    </w:p>
    <w:p w14:paraId="60601A49">
      <w:pPr>
        <w:autoSpaceDE w:val="0"/>
        <w:autoSpaceDN w:val="0"/>
        <w:spacing w:line="500" w:lineRule="atLeast"/>
        <w:jc w:val="center"/>
        <w:textAlignment w:val="bottom"/>
        <w:rPr>
          <w:rFonts w:hint="eastAsia" w:ascii="新宋体" w:hAnsi="新宋体" w:eastAsia="新宋体" w:cs="新宋体"/>
          <w:bCs/>
          <w:color w:val="auto"/>
          <w:sz w:val="84"/>
          <w:szCs w:val="84"/>
          <w:highlight w:val="none"/>
        </w:rPr>
      </w:pPr>
      <w:r>
        <w:rPr>
          <w:rFonts w:hint="eastAsia" w:ascii="新宋体" w:hAnsi="新宋体" w:eastAsia="新宋体" w:cs="新宋体"/>
          <w:b/>
          <w:bCs/>
          <w:color w:val="auto"/>
          <w:spacing w:val="120"/>
          <w:sz w:val="84"/>
          <w:szCs w:val="84"/>
          <w:highlight w:val="none"/>
        </w:rPr>
        <w:t>温州市国有企业</w:t>
      </w:r>
    </w:p>
    <w:p w14:paraId="34B75F09">
      <w:pPr>
        <w:spacing w:line="400" w:lineRule="atLeast"/>
        <w:jc w:val="center"/>
        <w:rPr>
          <w:rFonts w:hint="eastAsia" w:ascii="新宋体" w:hAnsi="新宋体" w:eastAsia="新宋体" w:cs="新宋体"/>
          <w:b/>
          <w:color w:val="auto"/>
          <w:sz w:val="52"/>
          <w:highlight w:val="none"/>
        </w:rPr>
      </w:pPr>
    </w:p>
    <w:p w14:paraId="18EEF52B">
      <w:pPr>
        <w:tabs>
          <w:tab w:val="left" w:pos="6660"/>
        </w:tabs>
        <w:spacing w:line="400" w:lineRule="atLeast"/>
        <w:jc w:val="center"/>
        <w:rPr>
          <w:rFonts w:hint="eastAsia" w:ascii="新宋体" w:hAnsi="新宋体" w:eastAsia="新宋体" w:cs="新宋体"/>
          <w:b/>
          <w:color w:val="auto"/>
          <w:sz w:val="52"/>
          <w:highlight w:val="none"/>
        </w:rPr>
      </w:pPr>
    </w:p>
    <w:p w14:paraId="1B28B805">
      <w:pPr>
        <w:spacing w:line="400" w:lineRule="atLeast"/>
        <w:jc w:val="center"/>
        <w:rPr>
          <w:rFonts w:hint="eastAsia" w:ascii="新宋体" w:hAnsi="新宋体" w:eastAsia="新宋体" w:cs="新宋体"/>
          <w:b/>
          <w:color w:val="auto"/>
          <w:sz w:val="52"/>
          <w:highlight w:val="none"/>
        </w:rPr>
      </w:pPr>
    </w:p>
    <w:p w14:paraId="65770844">
      <w:pPr>
        <w:spacing w:line="400" w:lineRule="atLeast"/>
        <w:jc w:val="center"/>
        <w:rPr>
          <w:rFonts w:hint="eastAsia" w:ascii="新宋体" w:hAnsi="新宋体" w:eastAsia="新宋体" w:cs="新宋体"/>
          <w:b/>
          <w:color w:val="auto"/>
          <w:sz w:val="52"/>
          <w:highlight w:val="none"/>
        </w:rPr>
      </w:pPr>
    </w:p>
    <w:p w14:paraId="1FFF232F">
      <w:pPr>
        <w:autoSpaceDE w:val="0"/>
        <w:autoSpaceDN w:val="0"/>
        <w:spacing w:line="500" w:lineRule="atLeast"/>
        <w:jc w:val="center"/>
        <w:textAlignment w:val="bottom"/>
        <w:rPr>
          <w:rFonts w:hint="eastAsia" w:ascii="新宋体" w:hAnsi="新宋体" w:eastAsia="新宋体" w:cs="新宋体"/>
          <w:b/>
          <w:color w:val="auto"/>
          <w:sz w:val="72"/>
          <w:szCs w:val="72"/>
          <w:highlight w:val="none"/>
        </w:rPr>
      </w:pPr>
      <w:r>
        <w:rPr>
          <w:rFonts w:hint="eastAsia" w:ascii="新宋体" w:hAnsi="新宋体" w:eastAsia="新宋体" w:cs="新宋体"/>
          <w:b/>
          <w:bCs/>
          <w:color w:val="auto"/>
          <w:sz w:val="72"/>
          <w:szCs w:val="72"/>
          <w:highlight w:val="none"/>
        </w:rPr>
        <w:t>采 购 文 件</w:t>
      </w:r>
    </w:p>
    <w:p w14:paraId="0612D610">
      <w:pPr>
        <w:spacing w:line="400" w:lineRule="atLeast"/>
        <w:jc w:val="center"/>
        <w:rPr>
          <w:rFonts w:hint="eastAsia" w:ascii="新宋体" w:hAnsi="新宋体" w:eastAsia="新宋体" w:cs="新宋体"/>
          <w:b/>
          <w:color w:val="auto"/>
          <w:sz w:val="52"/>
          <w:highlight w:val="none"/>
        </w:rPr>
      </w:pPr>
    </w:p>
    <w:p w14:paraId="575354BA">
      <w:pPr>
        <w:spacing w:line="400" w:lineRule="atLeast"/>
        <w:jc w:val="center"/>
        <w:rPr>
          <w:rFonts w:hint="eastAsia" w:ascii="新宋体" w:hAnsi="新宋体" w:eastAsia="新宋体" w:cs="新宋体"/>
          <w:b/>
          <w:color w:val="auto"/>
          <w:sz w:val="52"/>
          <w:highlight w:val="none"/>
        </w:rPr>
      </w:pPr>
    </w:p>
    <w:p w14:paraId="06D66410">
      <w:pPr>
        <w:spacing w:line="400" w:lineRule="atLeast"/>
        <w:jc w:val="center"/>
        <w:rPr>
          <w:rFonts w:hint="eastAsia" w:ascii="新宋体" w:hAnsi="新宋体" w:eastAsia="新宋体" w:cs="新宋体"/>
          <w:b/>
          <w:color w:val="auto"/>
          <w:sz w:val="52"/>
          <w:highlight w:val="none"/>
        </w:rPr>
      </w:pPr>
    </w:p>
    <w:p w14:paraId="012E84CC">
      <w:pPr>
        <w:tabs>
          <w:tab w:val="left" w:pos="4860"/>
        </w:tabs>
        <w:spacing w:line="600" w:lineRule="exact"/>
        <w:ind w:right="1143" w:firstLine="2224" w:firstLineChars="616"/>
        <w:jc w:val="left"/>
        <w:rPr>
          <w:rFonts w:hint="eastAsia" w:ascii="新宋体" w:hAnsi="新宋体" w:eastAsia="新宋体" w:cs="新宋体"/>
          <w:b/>
          <w:color w:val="auto"/>
          <w:sz w:val="28"/>
          <w:szCs w:val="28"/>
          <w:highlight w:val="none"/>
          <w:lang w:eastAsia="zh-CN"/>
        </w:rPr>
      </w:pPr>
      <w:r>
        <w:rPr>
          <w:rFonts w:hint="eastAsia" w:ascii="新宋体" w:hAnsi="新宋体" w:eastAsia="新宋体" w:cs="新宋体"/>
          <w:b/>
          <w:color w:val="auto"/>
          <w:spacing w:val="40"/>
          <w:sz w:val="28"/>
          <w:szCs w:val="28"/>
          <w:highlight w:val="none"/>
        </w:rPr>
        <w:t>项目编号：</w:t>
      </w:r>
      <w:r>
        <w:rPr>
          <w:rFonts w:hint="eastAsia" w:ascii="新宋体" w:hAnsi="新宋体" w:eastAsia="新宋体" w:cs="新宋体"/>
          <w:b/>
          <w:color w:val="auto"/>
          <w:spacing w:val="40"/>
          <w:sz w:val="28"/>
          <w:szCs w:val="28"/>
          <w:highlight w:val="none"/>
          <w:lang w:eastAsia="zh-CN"/>
        </w:rPr>
        <w:t>WGSS-XDJT-Z-2024054</w:t>
      </w:r>
    </w:p>
    <w:p w14:paraId="30475661">
      <w:pPr>
        <w:tabs>
          <w:tab w:val="left" w:pos="2100"/>
          <w:tab w:val="left" w:pos="4860"/>
        </w:tabs>
        <w:spacing w:line="600" w:lineRule="exact"/>
        <w:ind w:left="4509" w:leftChars="1050" w:right="1143" w:hanging="2304" w:hangingChars="638"/>
        <w:jc w:val="left"/>
        <w:rPr>
          <w:rFonts w:hint="eastAsia" w:ascii="新宋体" w:hAnsi="新宋体" w:eastAsia="新宋体" w:cs="新宋体"/>
          <w:b/>
          <w:color w:val="auto"/>
          <w:sz w:val="28"/>
          <w:szCs w:val="28"/>
          <w:highlight w:val="none"/>
          <w:lang w:eastAsia="zh-CN"/>
        </w:rPr>
      </w:pPr>
      <w:r>
        <w:rPr>
          <w:rFonts w:hint="eastAsia" w:ascii="新宋体" w:hAnsi="新宋体" w:eastAsia="新宋体" w:cs="新宋体"/>
          <w:b/>
          <w:color w:val="auto"/>
          <w:spacing w:val="40"/>
          <w:sz w:val="28"/>
          <w:szCs w:val="28"/>
          <w:highlight w:val="none"/>
        </w:rPr>
        <w:t>项目名称：</w:t>
      </w:r>
      <w:r>
        <w:rPr>
          <w:rFonts w:hint="eastAsia" w:ascii="新宋体" w:hAnsi="新宋体" w:eastAsia="新宋体" w:cs="新宋体"/>
          <w:b/>
          <w:color w:val="auto"/>
          <w:sz w:val="28"/>
          <w:szCs w:val="28"/>
          <w:highlight w:val="none"/>
          <w:lang w:eastAsia="zh-CN"/>
        </w:rPr>
        <w:t>龙港市综合材料交易市场（一期）项目开盘活动</w:t>
      </w:r>
    </w:p>
    <w:p w14:paraId="65150FFA">
      <w:pPr>
        <w:tabs>
          <w:tab w:val="left" w:pos="4860"/>
        </w:tabs>
        <w:spacing w:line="600" w:lineRule="exact"/>
        <w:ind w:right="1143" w:firstLine="2224" w:firstLineChars="616"/>
        <w:jc w:val="left"/>
        <w:rPr>
          <w:rFonts w:hint="eastAsia" w:ascii="新宋体" w:hAnsi="新宋体" w:eastAsia="新宋体" w:cs="新宋体"/>
          <w:b/>
          <w:color w:val="auto"/>
          <w:spacing w:val="40"/>
          <w:sz w:val="28"/>
          <w:szCs w:val="28"/>
          <w:highlight w:val="none"/>
        </w:rPr>
      </w:pPr>
      <w:r>
        <w:rPr>
          <w:rFonts w:hint="eastAsia" w:ascii="新宋体" w:hAnsi="新宋体" w:eastAsia="新宋体" w:cs="新宋体"/>
          <w:b/>
          <w:color w:val="auto"/>
          <w:spacing w:val="40"/>
          <w:sz w:val="28"/>
          <w:szCs w:val="28"/>
          <w:highlight w:val="none"/>
        </w:rPr>
        <w:t>采购方式：公 开 招 标</w:t>
      </w:r>
    </w:p>
    <w:p w14:paraId="78FB4FE2">
      <w:pPr>
        <w:spacing w:line="400" w:lineRule="atLeast"/>
        <w:rPr>
          <w:rFonts w:hint="eastAsia" w:ascii="新宋体" w:hAnsi="新宋体" w:eastAsia="新宋体" w:cs="新宋体"/>
          <w:b/>
          <w:color w:val="auto"/>
          <w:sz w:val="52"/>
          <w:highlight w:val="none"/>
        </w:rPr>
      </w:pPr>
    </w:p>
    <w:p w14:paraId="237A9772">
      <w:pPr>
        <w:spacing w:line="400" w:lineRule="atLeast"/>
        <w:jc w:val="center"/>
        <w:rPr>
          <w:rFonts w:hint="eastAsia" w:ascii="新宋体" w:hAnsi="新宋体" w:eastAsia="新宋体" w:cs="新宋体"/>
          <w:b/>
          <w:color w:val="auto"/>
          <w:sz w:val="52"/>
          <w:highlight w:val="none"/>
        </w:rPr>
      </w:pPr>
    </w:p>
    <w:p w14:paraId="280A793B">
      <w:pPr>
        <w:spacing w:line="600" w:lineRule="exact"/>
        <w:rPr>
          <w:rFonts w:hint="eastAsia" w:ascii="新宋体" w:hAnsi="新宋体" w:eastAsia="新宋体" w:cs="新宋体"/>
          <w:b/>
          <w:color w:val="auto"/>
          <w:sz w:val="30"/>
          <w:szCs w:val="30"/>
          <w:highlight w:val="none"/>
        </w:rPr>
      </w:pPr>
    </w:p>
    <w:p w14:paraId="73E78295">
      <w:pPr>
        <w:pStyle w:val="11"/>
        <w:ind w:firstLine="200"/>
        <w:rPr>
          <w:rFonts w:hint="eastAsia" w:ascii="新宋体" w:hAnsi="新宋体" w:eastAsia="新宋体"/>
          <w:color w:val="auto"/>
          <w:highlight w:val="none"/>
        </w:rPr>
      </w:pPr>
    </w:p>
    <w:p w14:paraId="6B2297EC">
      <w:pPr>
        <w:spacing w:line="600" w:lineRule="exact"/>
        <w:ind w:firstLine="2159" w:firstLineChars="717"/>
        <w:rPr>
          <w:rFonts w:hint="eastAsia" w:ascii="新宋体" w:hAnsi="新宋体" w:eastAsia="新宋体" w:cs="新宋体"/>
          <w:b/>
          <w:color w:val="auto"/>
          <w:sz w:val="30"/>
          <w:szCs w:val="30"/>
          <w:highlight w:val="none"/>
        </w:rPr>
      </w:pPr>
      <w:r>
        <w:rPr>
          <w:rFonts w:hint="eastAsia" w:ascii="新宋体" w:hAnsi="新宋体" w:eastAsia="新宋体" w:cs="新宋体"/>
          <w:b/>
          <w:color w:val="auto"/>
          <w:sz w:val="30"/>
          <w:szCs w:val="30"/>
          <w:highlight w:val="none"/>
        </w:rPr>
        <w:t>采 购 人：</w:t>
      </w:r>
      <w:r>
        <w:rPr>
          <w:rFonts w:hint="eastAsia" w:ascii="新宋体" w:hAnsi="新宋体" w:eastAsia="新宋体" w:cs="新宋体"/>
          <w:b/>
          <w:color w:val="auto"/>
          <w:sz w:val="30"/>
          <w:szCs w:val="30"/>
          <w:highlight w:val="none"/>
          <w:lang w:eastAsia="zh-CN"/>
        </w:rPr>
        <w:t>温州锦坤产业发展有限公司</w:t>
      </w:r>
      <w:r>
        <w:rPr>
          <w:rFonts w:hint="eastAsia" w:ascii="新宋体" w:hAnsi="新宋体" w:eastAsia="新宋体" w:cs="新宋体"/>
          <w:b/>
          <w:color w:val="auto"/>
          <w:sz w:val="30"/>
          <w:szCs w:val="30"/>
          <w:highlight w:val="none"/>
        </w:rPr>
        <w:t xml:space="preserve"> </w:t>
      </w:r>
    </w:p>
    <w:p w14:paraId="2C9E9AE4">
      <w:pPr>
        <w:spacing w:line="600" w:lineRule="exact"/>
        <w:ind w:firstLine="2159" w:firstLineChars="717"/>
        <w:rPr>
          <w:rFonts w:hint="eastAsia" w:ascii="新宋体" w:hAnsi="新宋体" w:eastAsia="新宋体" w:cs="新宋体"/>
          <w:b/>
          <w:color w:val="auto"/>
          <w:spacing w:val="40"/>
          <w:sz w:val="30"/>
          <w:szCs w:val="30"/>
          <w:highlight w:val="none"/>
        </w:rPr>
      </w:pPr>
      <w:r>
        <w:rPr>
          <w:rFonts w:hint="eastAsia" w:ascii="新宋体" w:hAnsi="新宋体" w:eastAsia="新宋体" w:cs="新宋体"/>
          <w:b/>
          <w:color w:val="auto"/>
          <w:sz w:val="30"/>
          <w:szCs w:val="30"/>
          <w:highlight w:val="none"/>
        </w:rPr>
        <w:t>采购代理：温州市智信招标代理有限公司</w:t>
      </w:r>
    </w:p>
    <w:p w14:paraId="711EADFA">
      <w:pPr>
        <w:spacing w:line="600" w:lineRule="exact"/>
        <w:jc w:val="center"/>
        <w:rPr>
          <w:rFonts w:hint="eastAsia" w:ascii="新宋体" w:hAnsi="新宋体" w:eastAsia="新宋体" w:cs="新宋体"/>
          <w:b/>
          <w:color w:val="auto"/>
          <w:spacing w:val="40"/>
          <w:sz w:val="30"/>
          <w:szCs w:val="30"/>
          <w:highlight w:val="none"/>
        </w:rPr>
      </w:pPr>
      <w:r>
        <w:rPr>
          <w:rFonts w:hint="eastAsia" w:ascii="新宋体" w:hAnsi="新宋体" w:eastAsia="新宋体" w:cs="新宋体"/>
          <w:b/>
          <w:color w:val="auto"/>
          <w:spacing w:val="40"/>
          <w:sz w:val="30"/>
          <w:szCs w:val="30"/>
          <w:highlight w:val="none"/>
        </w:rPr>
        <w:t>二〇二四年十</w:t>
      </w:r>
      <w:r>
        <w:rPr>
          <w:rFonts w:hint="eastAsia" w:ascii="新宋体" w:hAnsi="新宋体" w:eastAsia="新宋体" w:cs="新宋体"/>
          <w:b/>
          <w:color w:val="auto"/>
          <w:spacing w:val="40"/>
          <w:sz w:val="30"/>
          <w:szCs w:val="30"/>
          <w:highlight w:val="none"/>
          <w:lang w:val="en-US" w:eastAsia="zh-CN"/>
        </w:rPr>
        <w:t>一</w:t>
      </w:r>
      <w:r>
        <w:rPr>
          <w:rFonts w:hint="eastAsia" w:ascii="新宋体" w:hAnsi="新宋体" w:eastAsia="新宋体" w:cs="新宋体"/>
          <w:b/>
          <w:color w:val="auto"/>
          <w:spacing w:val="40"/>
          <w:sz w:val="30"/>
          <w:szCs w:val="30"/>
          <w:highlight w:val="none"/>
        </w:rPr>
        <w:t>月</w:t>
      </w:r>
    </w:p>
    <w:p w14:paraId="498C99AD">
      <w:pPr>
        <w:spacing w:line="600" w:lineRule="exact"/>
        <w:jc w:val="center"/>
        <w:rPr>
          <w:rFonts w:hint="eastAsia" w:ascii="新宋体" w:hAnsi="新宋体" w:eastAsia="新宋体" w:cs="新宋体"/>
          <w:b/>
          <w:bCs/>
          <w:color w:val="auto"/>
          <w:sz w:val="32"/>
          <w:szCs w:val="32"/>
          <w:highlight w:val="none"/>
        </w:rPr>
        <w:sectPr>
          <w:headerReference r:id="rId5" w:type="first"/>
          <w:headerReference r:id="rId3" w:type="default"/>
          <w:footerReference r:id="rId6" w:type="default"/>
          <w:headerReference r:id="rId4" w:type="even"/>
          <w:footerReference r:id="rId7" w:type="even"/>
          <w:pgSz w:w="11900" w:h="16840"/>
          <w:pgMar w:top="1134" w:right="1134" w:bottom="1134" w:left="1134" w:header="850" w:footer="850" w:gutter="0"/>
          <w:cols w:space="720" w:num="1"/>
          <w:titlePg/>
          <w:docGrid w:linePitch="360" w:charSpace="0"/>
        </w:sectPr>
      </w:pPr>
    </w:p>
    <w:p w14:paraId="4E9765BA">
      <w:pPr>
        <w:spacing w:line="600" w:lineRule="exact"/>
        <w:jc w:val="center"/>
        <w:rPr>
          <w:rFonts w:hint="eastAsia" w:ascii="新宋体" w:hAnsi="新宋体" w:eastAsia="新宋体" w:cs="新宋体"/>
          <w:b/>
          <w:bCs/>
          <w:color w:val="auto"/>
          <w:sz w:val="32"/>
          <w:szCs w:val="32"/>
          <w:highlight w:val="none"/>
        </w:rPr>
      </w:pPr>
      <w:r>
        <w:rPr>
          <w:rFonts w:hint="eastAsia" w:ascii="新宋体" w:hAnsi="新宋体" w:eastAsia="新宋体" w:cs="新宋体"/>
          <w:b/>
          <w:bCs/>
          <w:color w:val="auto"/>
          <w:sz w:val="32"/>
          <w:szCs w:val="32"/>
          <w:highlight w:val="none"/>
        </w:rPr>
        <w:t>目    录</w:t>
      </w:r>
    </w:p>
    <w:p w14:paraId="5451CBC6">
      <w:pPr>
        <w:pStyle w:val="11"/>
        <w:ind w:firstLine="200"/>
        <w:rPr>
          <w:rFonts w:hint="eastAsia" w:ascii="新宋体" w:hAnsi="新宋体" w:eastAsia="新宋体"/>
          <w:color w:val="auto"/>
          <w:highlight w:val="none"/>
        </w:rPr>
      </w:pPr>
    </w:p>
    <w:p w14:paraId="3AC070D0">
      <w:pPr>
        <w:pStyle w:val="19"/>
        <w:tabs>
          <w:tab w:val="right" w:leader="dot" w:pos="9638"/>
          <w:tab w:val="clear" w:pos="9628"/>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TOC \o "1-3" \h \z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_Toc18655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eastAsia="zh-CN"/>
        </w:rPr>
        <w:t>温州市现代集团所属温州锦坤产业发展有限公司</w:t>
      </w:r>
      <w:r>
        <w:rPr>
          <w:rFonts w:hint="eastAsia" w:ascii="宋体" w:hAnsi="宋体" w:eastAsia="宋体" w:cs="宋体"/>
          <w:color w:val="auto"/>
          <w:sz w:val="24"/>
          <w:szCs w:val="24"/>
          <w:highlight w:val="none"/>
        </w:rPr>
        <w:t>关于</w:t>
      </w:r>
      <w:r>
        <w:rPr>
          <w:rFonts w:hint="eastAsia" w:ascii="宋体" w:hAnsi="宋体" w:eastAsia="宋体" w:cs="宋体"/>
          <w:color w:val="auto"/>
          <w:sz w:val="24"/>
          <w:szCs w:val="24"/>
          <w:highlight w:val="none"/>
          <w:lang w:eastAsia="zh-CN"/>
        </w:rPr>
        <w:t>龙港市综合材料交易市场（一期）项目开盘活动</w:t>
      </w:r>
      <w:r>
        <w:rPr>
          <w:rFonts w:hint="eastAsia" w:ascii="宋体" w:hAnsi="宋体" w:eastAsia="宋体" w:cs="宋体"/>
          <w:color w:val="auto"/>
          <w:sz w:val="24"/>
          <w:szCs w:val="24"/>
          <w:highlight w:val="none"/>
        </w:rPr>
        <w:t>项目（自主）的采购公告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_Toc18655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D24A7EE">
      <w:pPr>
        <w:pStyle w:val="19"/>
        <w:tabs>
          <w:tab w:val="right" w:leader="dot" w:pos="9638"/>
          <w:tab w:val="clear" w:pos="9628"/>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_Toc18691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eastAsia="zh-CN"/>
        </w:rPr>
        <w:t>温州市现代集团所属温州锦坤产业发展有限公司</w:t>
      </w:r>
      <w:r>
        <w:rPr>
          <w:rFonts w:hint="eastAsia" w:ascii="宋体" w:hAnsi="宋体" w:eastAsia="宋体" w:cs="宋体"/>
          <w:color w:val="auto"/>
          <w:sz w:val="24"/>
          <w:szCs w:val="24"/>
          <w:highlight w:val="none"/>
        </w:rPr>
        <w:t>关于</w:t>
      </w:r>
      <w:r>
        <w:rPr>
          <w:rFonts w:hint="eastAsia" w:ascii="宋体" w:hAnsi="宋体" w:eastAsia="宋体" w:cs="宋体"/>
          <w:color w:val="auto"/>
          <w:sz w:val="24"/>
          <w:szCs w:val="24"/>
          <w:highlight w:val="none"/>
          <w:lang w:eastAsia="zh-CN"/>
        </w:rPr>
        <w:t>龙港市综合材料交易市场（一期）项目开盘活动</w:t>
      </w:r>
      <w:r>
        <w:rPr>
          <w:rFonts w:hint="eastAsia" w:ascii="宋体" w:hAnsi="宋体" w:eastAsia="宋体" w:cs="宋体"/>
          <w:color w:val="auto"/>
          <w:sz w:val="24"/>
          <w:szCs w:val="24"/>
          <w:highlight w:val="none"/>
        </w:rPr>
        <w:t>项目（自主）的征求意见公示</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_Toc18691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433271F">
      <w:pPr>
        <w:pStyle w:val="19"/>
        <w:tabs>
          <w:tab w:val="right" w:leader="dot" w:pos="9638"/>
          <w:tab w:val="clear" w:pos="9628"/>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_Toc21388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投标供应商须知前附表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_Toc21388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16B4F64">
      <w:pPr>
        <w:pStyle w:val="19"/>
        <w:tabs>
          <w:tab w:val="right" w:leader="dot" w:pos="9638"/>
          <w:tab w:val="clear" w:pos="9628"/>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_Toc21377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第一部分    投标供应商须知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_Toc21377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848603A">
      <w:pPr>
        <w:pStyle w:val="19"/>
        <w:tabs>
          <w:tab w:val="right" w:leader="dot" w:pos="9638"/>
          <w:tab w:val="clear" w:pos="9628"/>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_Toc29602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一、  说明</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_Toc29602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72210C3">
      <w:pPr>
        <w:pStyle w:val="19"/>
        <w:tabs>
          <w:tab w:val="right" w:leader="dot" w:pos="9638"/>
          <w:tab w:val="clear" w:pos="9628"/>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_Toc30511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二、 采购文件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_Toc30511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8067D86">
      <w:pPr>
        <w:pStyle w:val="19"/>
        <w:tabs>
          <w:tab w:val="right" w:leader="dot" w:pos="9638"/>
          <w:tab w:val="clear" w:pos="9628"/>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_Toc13546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三、 投标文件的编制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_Toc13546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23DDEB6">
      <w:pPr>
        <w:pStyle w:val="19"/>
        <w:tabs>
          <w:tab w:val="right" w:leader="dot" w:pos="9638"/>
          <w:tab w:val="clear" w:pos="9628"/>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_Toc1539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四、 投标文件的递交</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_Toc1539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E0B32C3">
      <w:pPr>
        <w:pStyle w:val="19"/>
        <w:tabs>
          <w:tab w:val="right" w:leader="dot" w:pos="9638"/>
          <w:tab w:val="clear" w:pos="9628"/>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_Toc2442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五、 开标和评标</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_Toc2442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8BEAFB3">
      <w:pPr>
        <w:pStyle w:val="19"/>
        <w:tabs>
          <w:tab w:val="right" w:leader="dot" w:pos="9638"/>
          <w:tab w:val="clear" w:pos="9628"/>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_Toc6508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六、 授予合同</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_Toc6508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1F088D0">
      <w:pPr>
        <w:pStyle w:val="19"/>
        <w:tabs>
          <w:tab w:val="right" w:leader="dot" w:pos="9638"/>
          <w:tab w:val="clear" w:pos="9628"/>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_Toc23955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第二部分   合同格式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_Toc23955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7D6EB71">
      <w:pPr>
        <w:pStyle w:val="19"/>
        <w:tabs>
          <w:tab w:val="right" w:leader="dot" w:pos="9638"/>
          <w:tab w:val="clear" w:pos="9628"/>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_Toc11310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第三部分   投标文件格式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_Toc11310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DAE0BB8">
      <w:pPr>
        <w:pStyle w:val="19"/>
        <w:tabs>
          <w:tab w:val="right" w:leader="dot" w:pos="9638"/>
          <w:tab w:val="clear" w:pos="9628"/>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_Toc29752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第四部分   采购内容及要求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_Toc29752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4237A3B">
      <w:pPr>
        <w:pStyle w:val="20"/>
        <w:tabs>
          <w:tab w:val="right" w:leader="dot" w:pos="9638"/>
        </w:tabs>
        <w:ind w:left="0" w:leftChars="0" w:firstLine="0" w:firstLineChars="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fldChar w:fldCharType="begin"/>
      </w:r>
      <w:r>
        <w:rPr>
          <w:rFonts w:hint="eastAsia" w:ascii="宋体" w:hAnsi="宋体" w:eastAsia="宋体" w:cs="宋体"/>
          <w:bCs/>
          <w:color w:val="auto"/>
          <w:kern w:val="2"/>
          <w:sz w:val="24"/>
          <w:szCs w:val="24"/>
          <w:highlight w:val="none"/>
          <w:lang w:val="en-US" w:eastAsia="zh-CN" w:bidi="ar-SA"/>
        </w:rPr>
        <w:instrText xml:space="preserve"> HYPERLINK \l _Toc10010 </w:instrText>
      </w:r>
      <w:r>
        <w:rPr>
          <w:rFonts w:hint="eastAsia" w:ascii="宋体" w:hAnsi="宋体" w:eastAsia="宋体" w:cs="宋体"/>
          <w:bCs/>
          <w:color w:val="auto"/>
          <w:kern w:val="2"/>
          <w:sz w:val="24"/>
          <w:szCs w:val="24"/>
          <w:highlight w:val="none"/>
          <w:lang w:val="en-US" w:eastAsia="zh-CN" w:bidi="ar-SA"/>
        </w:rPr>
        <w:fldChar w:fldCharType="separate"/>
      </w:r>
      <w:r>
        <w:rPr>
          <w:rFonts w:hint="eastAsia" w:ascii="宋体" w:hAnsi="宋体" w:eastAsia="宋体" w:cs="宋体"/>
          <w:bCs/>
          <w:color w:val="auto"/>
          <w:kern w:val="2"/>
          <w:sz w:val="24"/>
          <w:szCs w:val="24"/>
          <w:highlight w:val="none"/>
          <w:lang w:val="en-US" w:eastAsia="zh-CN" w:bidi="ar-SA"/>
        </w:rPr>
        <w:t>第五部分   评标原则及方法</w:t>
      </w:r>
      <w:r>
        <w:rPr>
          <w:rFonts w:hint="eastAsia" w:ascii="宋体" w:hAnsi="宋体" w:eastAsia="宋体" w:cs="宋体"/>
          <w:bCs/>
          <w:color w:val="auto"/>
          <w:kern w:val="2"/>
          <w:sz w:val="24"/>
          <w:szCs w:val="24"/>
          <w:highlight w:val="none"/>
          <w:lang w:val="en-US" w:eastAsia="zh-CN" w:bidi="ar-SA"/>
        </w:rPr>
        <w:tab/>
      </w:r>
      <w:r>
        <w:rPr>
          <w:rFonts w:hint="eastAsia" w:ascii="宋体" w:hAnsi="宋体" w:eastAsia="宋体" w:cs="宋体"/>
          <w:bCs/>
          <w:color w:val="auto"/>
          <w:kern w:val="2"/>
          <w:sz w:val="24"/>
          <w:szCs w:val="24"/>
          <w:highlight w:val="none"/>
          <w:lang w:val="en-US" w:eastAsia="zh-CN" w:bidi="ar-SA"/>
        </w:rPr>
        <w:fldChar w:fldCharType="begin"/>
      </w:r>
      <w:r>
        <w:rPr>
          <w:rFonts w:hint="eastAsia" w:ascii="宋体" w:hAnsi="宋体" w:eastAsia="宋体" w:cs="宋体"/>
          <w:bCs/>
          <w:color w:val="auto"/>
          <w:kern w:val="2"/>
          <w:sz w:val="24"/>
          <w:szCs w:val="24"/>
          <w:highlight w:val="none"/>
          <w:lang w:val="en-US" w:eastAsia="zh-CN" w:bidi="ar-SA"/>
        </w:rPr>
        <w:instrText xml:space="preserve"> PAGEREF _Toc10010 \h </w:instrText>
      </w:r>
      <w:r>
        <w:rPr>
          <w:rFonts w:hint="eastAsia" w:ascii="宋体" w:hAnsi="宋体" w:eastAsia="宋体" w:cs="宋体"/>
          <w:bCs/>
          <w:color w:val="auto"/>
          <w:kern w:val="2"/>
          <w:sz w:val="24"/>
          <w:szCs w:val="24"/>
          <w:highlight w:val="none"/>
          <w:lang w:val="en-US" w:eastAsia="zh-CN" w:bidi="ar-SA"/>
        </w:rPr>
        <w:fldChar w:fldCharType="separate"/>
      </w:r>
      <w:r>
        <w:rPr>
          <w:rFonts w:hint="eastAsia" w:ascii="宋体" w:hAnsi="宋体" w:eastAsia="宋体" w:cs="宋体"/>
          <w:bCs/>
          <w:color w:val="auto"/>
          <w:kern w:val="2"/>
          <w:sz w:val="24"/>
          <w:szCs w:val="24"/>
          <w:highlight w:val="none"/>
          <w:lang w:val="en-US" w:eastAsia="zh-CN" w:bidi="ar-SA"/>
        </w:rPr>
        <w:t>45</w:t>
      </w:r>
      <w:r>
        <w:rPr>
          <w:rFonts w:hint="eastAsia" w:ascii="宋体" w:hAnsi="宋体" w:eastAsia="宋体" w:cs="宋体"/>
          <w:bCs/>
          <w:color w:val="auto"/>
          <w:kern w:val="2"/>
          <w:sz w:val="24"/>
          <w:szCs w:val="24"/>
          <w:highlight w:val="none"/>
          <w:lang w:val="en-US" w:eastAsia="zh-CN" w:bidi="ar-SA"/>
        </w:rPr>
        <w:fldChar w:fldCharType="end"/>
      </w:r>
      <w:r>
        <w:rPr>
          <w:rFonts w:hint="eastAsia" w:ascii="宋体" w:hAnsi="宋体" w:eastAsia="宋体" w:cs="宋体"/>
          <w:bCs/>
          <w:color w:val="auto"/>
          <w:kern w:val="2"/>
          <w:sz w:val="24"/>
          <w:szCs w:val="24"/>
          <w:highlight w:val="none"/>
          <w:lang w:val="en-US" w:eastAsia="zh-CN" w:bidi="ar-SA"/>
        </w:rPr>
        <w:fldChar w:fldCharType="end"/>
      </w:r>
    </w:p>
    <w:p w14:paraId="2A183AAA">
      <w:pPr>
        <w:pStyle w:val="19"/>
        <w:tabs>
          <w:tab w:val="right" w:leader="dot" w:pos="9972"/>
          <w:tab w:val="clear" w:pos="9628"/>
        </w:tabs>
        <w:rPr>
          <w:rFonts w:hint="eastAsia" w:ascii="新宋体" w:hAnsi="新宋体" w:eastAsia="新宋体" w:cs="新宋体"/>
          <w:b/>
          <w:bCs w:val="0"/>
          <w:color w:val="auto"/>
          <w:sz w:val="22"/>
          <w:szCs w:val="22"/>
          <w:highlight w:val="none"/>
        </w:rPr>
      </w:pPr>
      <w:r>
        <w:rPr>
          <w:rFonts w:hint="eastAsia" w:ascii="宋体" w:hAnsi="宋体" w:eastAsia="宋体" w:cs="宋体"/>
          <w:color w:val="auto"/>
          <w:sz w:val="24"/>
          <w:szCs w:val="24"/>
          <w:highlight w:val="none"/>
        </w:rPr>
        <w:fldChar w:fldCharType="end"/>
      </w:r>
    </w:p>
    <w:p w14:paraId="5AFE568B">
      <w:pPr>
        <w:spacing w:line="5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注：采购文件中加“▲”且加下划线的条款，为采购的实质性要求和条件，着重提醒各投标供应商注意，并认真查看采购文件中的每一个条款及要求，因误读采购文件而造成的后果，采购人概不负责。</w:t>
      </w:r>
    </w:p>
    <w:p w14:paraId="07644DDD">
      <w:pPr>
        <w:spacing w:line="560" w:lineRule="exact"/>
        <w:rPr>
          <w:rFonts w:hint="eastAsia" w:ascii="新宋体" w:hAnsi="新宋体" w:eastAsia="新宋体" w:cs="新宋体"/>
          <w:b/>
          <w:bCs/>
          <w:color w:val="auto"/>
          <w:sz w:val="22"/>
          <w:szCs w:val="22"/>
          <w:highlight w:val="none"/>
        </w:rPr>
      </w:pPr>
    </w:p>
    <w:p w14:paraId="54DC68FC">
      <w:pPr>
        <w:spacing w:line="480" w:lineRule="auto"/>
        <w:jc w:val="right"/>
        <w:rPr>
          <w:rFonts w:hint="eastAsia" w:ascii="新宋体" w:hAnsi="新宋体" w:eastAsia="新宋体" w:cs="新宋体"/>
          <w:color w:val="auto"/>
          <w:sz w:val="22"/>
          <w:szCs w:val="22"/>
          <w:highlight w:val="none"/>
        </w:rPr>
      </w:pPr>
    </w:p>
    <w:p w14:paraId="6ED99ABC">
      <w:pPr>
        <w:pStyle w:val="3"/>
        <w:spacing w:line="360" w:lineRule="auto"/>
        <w:rPr>
          <w:rFonts w:hint="eastAsia" w:ascii="新宋体" w:hAnsi="新宋体" w:eastAsia="新宋体" w:cs="新宋体"/>
          <w:color w:val="auto"/>
          <w:sz w:val="32"/>
          <w:szCs w:val="32"/>
          <w:highlight w:val="none"/>
        </w:rPr>
      </w:pPr>
      <w:bookmarkStart w:id="0" w:name="_Toc434310670"/>
      <w:bookmarkStart w:id="1" w:name="_Toc462130148"/>
      <w:bookmarkStart w:id="2" w:name="_Toc15028"/>
      <w:r>
        <w:rPr>
          <w:rFonts w:hint="eastAsia" w:ascii="新宋体" w:hAnsi="新宋体" w:eastAsia="新宋体" w:cs="宋体"/>
          <w:color w:val="auto"/>
          <w:sz w:val="32"/>
          <w:szCs w:val="32"/>
          <w:highlight w:val="none"/>
        </w:rPr>
        <w:br w:type="page"/>
      </w:r>
      <w:bookmarkStart w:id="3" w:name="_Toc71374667"/>
      <w:bookmarkStart w:id="4" w:name="_Toc18655"/>
      <w:r>
        <w:rPr>
          <w:rFonts w:hint="eastAsia" w:ascii="新宋体" w:hAnsi="新宋体" w:eastAsia="新宋体" w:cs="宋体"/>
          <w:color w:val="auto"/>
          <w:sz w:val="32"/>
          <w:szCs w:val="32"/>
          <w:highlight w:val="none"/>
          <w:lang w:eastAsia="zh-CN"/>
        </w:rPr>
        <w:t>温州市现代集团所属温州锦坤产业发展有限公司</w:t>
      </w:r>
      <w:r>
        <w:rPr>
          <w:rFonts w:hint="eastAsia" w:ascii="新宋体" w:hAnsi="新宋体" w:eastAsia="新宋体" w:cs="宋体"/>
          <w:color w:val="auto"/>
          <w:sz w:val="32"/>
          <w:szCs w:val="32"/>
          <w:highlight w:val="none"/>
        </w:rPr>
        <w:t>关于</w:t>
      </w:r>
      <w:r>
        <w:rPr>
          <w:rFonts w:hint="eastAsia" w:ascii="新宋体" w:hAnsi="新宋体" w:eastAsia="新宋体" w:cs="新宋体"/>
          <w:color w:val="auto"/>
          <w:sz w:val="32"/>
          <w:szCs w:val="32"/>
          <w:highlight w:val="none"/>
          <w:lang w:eastAsia="zh-CN"/>
        </w:rPr>
        <w:t>龙港市综合材料交易市场（一期）项目开盘活动</w:t>
      </w:r>
      <w:r>
        <w:rPr>
          <w:rFonts w:hint="eastAsia" w:ascii="新宋体" w:hAnsi="新宋体" w:eastAsia="新宋体" w:cs="新宋体"/>
          <w:color w:val="auto"/>
          <w:sz w:val="32"/>
          <w:szCs w:val="32"/>
          <w:highlight w:val="none"/>
        </w:rPr>
        <w:t>项目（自主）的采购公告</w:t>
      </w:r>
      <w:bookmarkEnd w:id="0"/>
      <w:bookmarkEnd w:id="1"/>
      <w:bookmarkEnd w:id="2"/>
      <w:bookmarkEnd w:id="3"/>
      <w:bookmarkEnd w:id="4"/>
    </w:p>
    <w:p w14:paraId="42346E80">
      <w:pPr>
        <w:pStyle w:val="11"/>
        <w:spacing w:after="0" w:line="324" w:lineRule="auto"/>
        <w:ind w:firstLine="440" w:firstLineChars="200"/>
        <w:rPr>
          <w:rFonts w:hint="eastAsia" w:ascii="宋体" w:hAnsi="宋体" w:eastAsia="宋体" w:cs="Yu Mincho Light"/>
          <w:color w:val="auto"/>
          <w:sz w:val="22"/>
          <w:szCs w:val="22"/>
          <w:highlight w:val="none"/>
        </w:rPr>
      </w:pPr>
      <w:r>
        <w:rPr>
          <w:rFonts w:hint="eastAsia" w:ascii="宋体" w:hAnsi="宋体" w:eastAsia="宋体" w:cs="Yu Mincho Light"/>
          <w:color w:val="auto"/>
          <w:sz w:val="22"/>
          <w:szCs w:val="22"/>
          <w:highlight w:val="none"/>
        </w:rPr>
        <w:t>根据《温州市市属国有企业采购管理办法》等有关规定，温州市智信招标代理有限公司受</w:t>
      </w:r>
      <w:r>
        <w:rPr>
          <w:rFonts w:hint="eastAsia" w:ascii="宋体" w:hAnsi="宋体" w:eastAsia="宋体" w:cs="Yu Mincho Light"/>
          <w:color w:val="auto"/>
          <w:sz w:val="22"/>
          <w:szCs w:val="22"/>
          <w:highlight w:val="none"/>
          <w:lang w:eastAsia="zh-CN"/>
        </w:rPr>
        <w:t>温州锦坤产业发展有限公司</w:t>
      </w:r>
      <w:r>
        <w:rPr>
          <w:rFonts w:hint="eastAsia" w:ascii="宋体" w:hAnsi="宋体" w:eastAsia="宋体" w:cs="Yu Mincho Light"/>
          <w:color w:val="auto"/>
          <w:sz w:val="22"/>
          <w:szCs w:val="22"/>
          <w:highlight w:val="none"/>
        </w:rPr>
        <w:t>委托，就</w:t>
      </w:r>
      <w:r>
        <w:rPr>
          <w:rFonts w:hint="eastAsia" w:ascii="宋体" w:hAnsi="宋体" w:eastAsia="宋体" w:cs="Yu Mincho Light"/>
          <w:color w:val="auto"/>
          <w:sz w:val="22"/>
          <w:szCs w:val="22"/>
          <w:highlight w:val="none"/>
          <w:lang w:eastAsia="zh-CN"/>
        </w:rPr>
        <w:t>龙港市综合材料交易市场（一期）项目开盘活动</w:t>
      </w:r>
      <w:r>
        <w:rPr>
          <w:rFonts w:hint="eastAsia" w:ascii="宋体" w:hAnsi="宋体" w:eastAsia="宋体" w:cs="Yu Mincho Light"/>
          <w:color w:val="auto"/>
          <w:sz w:val="22"/>
          <w:szCs w:val="22"/>
          <w:highlight w:val="none"/>
        </w:rPr>
        <w:t>项目以公开招标方式进行国企采购，欢迎国内合格的供应商前来投标。</w:t>
      </w:r>
    </w:p>
    <w:p w14:paraId="3D2465D5">
      <w:pPr>
        <w:widowControl/>
        <w:spacing w:line="324" w:lineRule="auto"/>
        <w:jc w:val="lef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一、公告类型：</w:t>
      </w:r>
      <w:r>
        <w:rPr>
          <w:rFonts w:hint="eastAsia" w:ascii="新宋体" w:hAnsi="新宋体" w:eastAsia="新宋体" w:cs="新宋体"/>
          <w:bCs/>
          <w:color w:val="auto"/>
          <w:kern w:val="0"/>
          <w:sz w:val="22"/>
          <w:szCs w:val="22"/>
          <w:highlight w:val="none"/>
        </w:rPr>
        <w:t>采购公告</w:t>
      </w:r>
    </w:p>
    <w:p w14:paraId="102FF51D">
      <w:pPr>
        <w:widowControl/>
        <w:spacing w:line="324" w:lineRule="auto"/>
        <w:jc w:val="lef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二、采购方式：</w:t>
      </w:r>
      <w:r>
        <w:rPr>
          <w:rFonts w:hint="eastAsia" w:ascii="新宋体" w:hAnsi="新宋体" w:eastAsia="新宋体" w:cs="新宋体"/>
          <w:bCs/>
          <w:color w:val="auto"/>
          <w:kern w:val="0"/>
          <w:sz w:val="22"/>
          <w:szCs w:val="22"/>
          <w:highlight w:val="none"/>
        </w:rPr>
        <w:t>公开招标</w:t>
      </w:r>
    </w:p>
    <w:p w14:paraId="0735BB86">
      <w:pPr>
        <w:widowControl/>
        <w:spacing w:line="324" w:lineRule="auto"/>
        <w:jc w:val="left"/>
        <w:rPr>
          <w:rFonts w:hint="eastAsia" w:ascii="新宋体" w:hAnsi="新宋体" w:eastAsia="新宋体" w:cs="新宋体"/>
          <w:bCs/>
          <w:color w:val="auto"/>
          <w:kern w:val="0"/>
          <w:sz w:val="22"/>
          <w:szCs w:val="22"/>
          <w:highlight w:val="none"/>
          <w:lang w:eastAsia="zh-CN"/>
        </w:rPr>
      </w:pPr>
      <w:r>
        <w:rPr>
          <w:rFonts w:hint="eastAsia" w:ascii="新宋体" w:hAnsi="新宋体" w:eastAsia="新宋体" w:cs="新宋体"/>
          <w:b/>
          <w:bCs/>
          <w:color w:val="auto"/>
          <w:kern w:val="0"/>
          <w:sz w:val="22"/>
          <w:szCs w:val="22"/>
          <w:highlight w:val="none"/>
        </w:rPr>
        <w:t>三、项目编号：</w:t>
      </w:r>
      <w:r>
        <w:rPr>
          <w:rFonts w:hint="eastAsia" w:ascii="新宋体" w:hAnsi="新宋体" w:eastAsia="新宋体" w:cs="新宋体"/>
          <w:color w:val="auto"/>
          <w:spacing w:val="40"/>
          <w:sz w:val="22"/>
          <w:szCs w:val="22"/>
          <w:highlight w:val="none"/>
          <w:lang w:eastAsia="zh-CN"/>
        </w:rPr>
        <w:t>WGSS-XDJT-Z-2024054</w:t>
      </w:r>
    </w:p>
    <w:p w14:paraId="73006C35">
      <w:pPr>
        <w:pStyle w:val="11"/>
        <w:spacing w:after="0" w:line="324" w:lineRule="auto"/>
        <w:ind w:firstLine="0" w:firstLineChars="0"/>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四、项目性质：</w:t>
      </w:r>
      <w:r>
        <w:rPr>
          <w:rFonts w:hint="eastAsia" w:ascii="新宋体" w:hAnsi="新宋体" w:eastAsia="新宋体" w:cs="新宋体"/>
          <w:color w:val="auto"/>
          <w:sz w:val="22"/>
          <w:szCs w:val="22"/>
          <w:highlight w:val="none"/>
        </w:rPr>
        <w:t>国企采购（非政府采购）</w:t>
      </w:r>
    </w:p>
    <w:p w14:paraId="39D6EEE8">
      <w:pPr>
        <w:widowControl/>
        <w:spacing w:line="324" w:lineRule="auto"/>
        <w:jc w:val="left"/>
        <w:rPr>
          <w:rFonts w:hint="eastAsia" w:ascii="新宋体" w:hAnsi="新宋体" w:eastAsia="新宋体" w:cs="新宋体"/>
          <w:b/>
          <w:bCs/>
          <w:color w:val="auto"/>
          <w:kern w:val="0"/>
          <w:sz w:val="22"/>
          <w:szCs w:val="22"/>
          <w:highlight w:val="none"/>
          <w:lang w:eastAsia="zh-CN"/>
        </w:rPr>
      </w:pPr>
      <w:r>
        <w:rPr>
          <w:rFonts w:hint="eastAsia" w:ascii="新宋体" w:hAnsi="新宋体" w:eastAsia="新宋体" w:cs="新宋体"/>
          <w:b/>
          <w:bCs/>
          <w:color w:val="auto"/>
          <w:kern w:val="0"/>
          <w:sz w:val="22"/>
          <w:szCs w:val="22"/>
          <w:highlight w:val="none"/>
        </w:rPr>
        <w:t>五、项目名称：</w:t>
      </w:r>
      <w:r>
        <w:rPr>
          <w:rFonts w:hint="eastAsia" w:ascii="新宋体" w:hAnsi="新宋体" w:eastAsia="新宋体" w:cs="新宋体"/>
          <w:bCs/>
          <w:color w:val="auto"/>
          <w:kern w:val="0"/>
          <w:sz w:val="22"/>
          <w:szCs w:val="22"/>
          <w:highlight w:val="none"/>
          <w:lang w:eastAsia="zh-CN"/>
        </w:rPr>
        <w:t>龙港市综合材料交易市场（一期）项目开盘活动</w:t>
      </w:r>
    </w:p>
    <w:p w14:paraId="601C169E">
      <w:pPr>
        <w:widowControl/>
        <w:spacing w:line="324" w:lineRule="auto"/>
        <w:jc w:val="lef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六、预算金额：</w:t>
      </w:r>
      <w:r>
        <w:rPr>
          <w:rFonts w:hint="eastAsia" w:ascii="新宋体" w:hAnsi="新宋体" w:eastAsia="新宋体" w:cs="新宋体"/>
          <w:bCs/>
          <w:color w:val="auto"/>
          <w:kern w:val="0"/>
          <w:sz w:val="22"/>
          <w:szCs w:val="22"/>
          <w:highlight w:val="none"/>
          <w:lang w:val="en-US" w:eastAsia="zh-CN"/>
        </w:rPr>
        <w:t>200000</w:t>
      </w:r>
      <w:r>
        <w:rPr>
          <w:rFonts w:hint="eastAsia" w:ascii="新宋体" w:hAnsi="新宋体" w:eastAsia="新宋体" w:cs="新宋体"/>
          <w:bCs/>
          <w:color w:val="auto"/>
          <w:kern w:val="0"/>
          <w:sz w:val="22"/>
          <w:szCs w:val="22"/>
          <w:highlight w:val="none"/>
        </w:rPr>
        <w:t>元</w:t>
      </w:r>
    </w:p>
    <w:p w14:paraId="6A5C5F40">
      <w:pPr>
        <w:widowControl/>
        <w:spacing w:line="324" w:lineRule="auto"/>
        <w:jc w:val="lef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七、采购内容（具体采购内容及详细技术要求见采购文件相关部分）：</w:t>
      </w:r>
    </w:p>
    <w:tbl>
      <w:tblPr>
        <w:tblStyle w:val="24"/>
        <w:tblW w:w="4997" w:type="pct"/>
        <w:tblInd w:w="0" w:type="dxa"/>
        <w:tblLayout w:type="autofit"/>
        <w:tblCellMar>
          <w:top w:w="0" w:type="dxa"/>
          <w:left w:w="108" w:type="dxa"/>
          <w:bottom w:w="0" w:type="dxa"/>
          <w:right w:w="108" w:type="dxa"/>
        </w:tblCellMar>
      </w:tblPr>
      <w:tblGrid>
        <w:gridCol w:w="849"/>
        <w:gridCol w:w="2625"/>
        <w:gridCol w:w="1104"/>
        <w:gridCol w:w="1429"/>
        <w:gridCol w:w="3841"/>
      </w:tblGrid>
      <w:tr w14:paraId="45BCDDFA">
        <w:tblPrEx>
          <w:tblCellMar>
            <w:top w:w="0" w:type="dxa"/>
            <w:left w:w="108" w:type="dxa"/>
            <w:bottom w:w="0" w:type="dxa"/>
            <w:right w:w="108" w:type="dxa"/>
          </w:tblCellMar>
        </w:tblPrEx>
        <w:tc>
          <w:tcPr>
            <w:tcW w:w="431" w:type="pct"/>
            <w:tcBorders>
              <w:top w:val="single" w:color="000000" w:sz="4" w:space="0"/>
              <w:left w:val="single" w:color="000000" w:sz="4" w:space="0"/>
              <w:bottom w:val="single" w:color="000000" w:sz="4" w:space="0"/>
              <w:right w:val="single" w:color="000000" w:sz="4" w:space="0"/>
            </w:tcBorders>
            <w:vAlign w:val="center"/>
          </w:tcPr>
          <w:p w14:paraId="731C0F7C">
            <w:pPr>
              <w:widowControl/>
              <w:spacing w:before="60" w:after="60" w:line="324" w:lineRule="auto"/>
              <w:ind w:left="60" w:right="60"/>
              <w:jc w:val="center"/>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序号</w:t>
            </w:r>
          </w:p>
        </w:tc>
        <w:tc>
          <w:tcPr>
            <w:tcW w:w="1332" w:type="pct"/>
            <w:tcBorders>
              <w:top w:val="single" w:color="000000" w:sz="4" w:space="0"/>
              <w:left w:val="single" w:color="000000" w:sz="4" w:space="0"/>
              <w:bottom w:val="single" w:color="000000" w:sz="4" w:space="0"/>
              <w:right w:val="single" w:color="000000" w:sz="4" w:space="0"/>
            </w:tcBorders>
            <w:vAlign w:val="center"/>
          </w:tcPr>
          <w:p w14:paraId="788B5F66">
            <w:pPr>
              <w:widowControl/>
              <w:spacing w:before="60" w:after="60" w:line="324" w:lineRule="auto"/>
              <w:ind w:left="60" w:right="60"/>
              <w:jc w:val="center"/>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标项名称</w:t>
            </w:r>
          </w:p>
        </w:tc>
        <w:tc>
          <w:tcPr>
            <w:tcW w:w="560" w:type="pct"/>
            <w:tcBorders>
              <w:top w:val="single" w:color="000000" w:sz="4" w:space="0"/>
              <w:left w:val="single" w:color="000000" w:sz="4" w:space="0"/>
              <w:bottom w:val="single" w:color="000000" w:sz="4" w:space="0"/>
              <w:right w:val="single" w:color="000000" w:sz="4" w:space="0"/>
            </w:tcBorders>
            <w:vAlign w:val="center"/>
          </w:tcPr>
          <w:p w14:paraId="46D3F5B5">
            <w:pPr>
              <w:widowControl/>
              <w:spacing w:before="60" w:after="60" w:line="324" w:lineRule="auto"/>
              <w:ind w:left="60" w:right="60"/>
              <w:jc w:val="center"/>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数量</w:t>
            </w:r>
          </w:p>
        </w:tc>
        <w:tc>
          <w:tcPr>
            <w:tcW w:w="725" w:type="pct"/>
            <w:tcBorders>
              <w:top w:val="single" w:color="000000" w:sz="4" w:space="0"/>
              <w:left w:val="single" w:color="000000" w:sz="4" w:space="0"/>
              <w:bottom w:val="single" w:color="000000" w:sz="4" w:space="0"/>
              <w:right w:val="single" w:color="000000" w:sz="4" w:space="0"/>
            </w:tcBorders>
            <w:vAlign w:val="center"/>
          </w:tcPr>
          <w:p w14:paraId="3D330D8A">
            <w:pPr>
              <w:widowControl/>
              <w:spacing w:before="60" w:after="60" w:line="324" w:lineRule="auto"/>
              <w:ind w:left="60" w:right="60"/>
              <w:jc w:val="center"/>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采购预算（万元）</w:t>
            </w:r>
          </w:p>
        </w:tc>
        <w:tc>
          <w:tcPr>
            <w:tcW w:w="1949" w:type="pct"/>
            <w:tcBorders>
              <w:top w:val="single" w:color="000000" w:sz="4" w:space="0"/>
              <w:left w:val="single" w:color="000000" w:sz="4" w:space="0"/>
              <w:bottom w:val="single" w:color="000000" w:sz="4" w:space="0"/>
              <w:right w:val="single" w:color="000000" w:sz="4" w:space="0"/>
            </w:tcBorders>
            <w:vAlign w:val="center"/>
          </w:tcPr>
          <w:p w14:paraId="77DC7249">
            <w:pPr>
              <w:widowControl/>
              <w:spacing w:before="60" w:after="60" w:line="324" w:lineRule="auto"/>
              <w:ind w:left="60" w:right="60"/>
              <w:jc w:val="center"/>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简要技术要求概述</w:t>
            </w:r>
          </w:p>
        </w:tc>
      </w:tr>
      <w:tr w14:paraId="2B6AAF12">
        <w:tblPrEx>
          <w:tblCellMar>
            <w:top w:w="0" w:type="dxa"/>
            <w:left w:w="108" w:type="dxa"/>
            <w:bottom w:w="0" w:type="dxa"/>
            <w:right w:w="108" w:type="dxa"/>
          </w:tblCellMar>
        </w:tblPrEx>
        <w:tc>
          <w:tcPr>
            <w:tcW w:w="431" w:type="pct"/>
            <w:tcBorders>
              <w:top w:val="single" w:color="000000" w:sz="4" w:space="0"/>
              <w:left w:val="single" w:color="000000" w:sz="4" w:space="0"/>
              <w:bottom w:val="single" w:color="000000" w:sz="4" w:space="0"/>
              <w:right w:val="single" w:color="000000" w:sz="4" w:space="0"/>
            </w:tcBorders>
            <w:vAlign w:val="center"/>
          </w:tcPr>
          <w:p w14:paraId="2B979421">
            <w:pPr>
              <w:widowControl/>
              <w:spacing w:before="60" w:after="60" w:line="324" w:lineRule="auto"/>
              <w:jc w:val="center"/>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1</w:t>
            </w:r>
          </w:p>
        </w:tc>
        <w:tc>
          <w:tcPr>
            <w:tcW w:w="1332" w:type="pct"/>
            <w:tcBorders>
              <w:top w:val="single" w:color="000000" w:sz="4" w:space="0"/>
              <w:left w:val="single" w:color="000000" w:sz="4" w:space="0"/>
              <w:bottom w:val="single" w:color="000000" w:sz="4" w:space="0"/>
              <w:right w:val="single" w:color="000000" w:sz="4" w:space="0"/>
            </w:tcBorders>
            <w:vAlign w:val="center"/>
          </w:tcPr>
          <w:p w14:paraId="78FC0A96">
            <w:pPr>
              <w:widowControl/>
              <w:spacing w:before="60" w:after="60" w:line="324" w:lineRule="auto"/>
              <w:jc w:val="center"/>
              <w:rPr>
                <w:rFonts w:hint="eastAsia" w:ascii="新宋体" w:hAnsi="新宋体" w:eastAsia="新宋体" w:cs="新宋体"/>
                <w:bCs/>
                <w:color w:val="auto"/>
                <w:kern w:val="0"/>
                <w:sz w:val="22"/>
                <w:szCs w:val="22"/>
                <w:highlight w:val="none"/>
                <w:lang w:eastAsia="zh-CN"/>
              </w:rPr>
            </w:pPr>
            <w:r>
              <w:rPr>
                <w:rFonts w:hint="eastAsia" w:ascii="新宋体" w:hAnsi="新宋体" w:eastAsia="新宋体" w:cs="新宋体"/>
                <w:bCs/>
                <w:color w:val="auto"/>
                <w:kern w:val="0"/>
                <w:sz w:val="22"/>
                <w:szCs w:val="22"/>
                <w:highlight w:val="none"/>
                <w:lang w:eastAsia="zh-CN"/>
              </w:rPr>
              <w:t>龙港市综合材料交易市场（一期）项目开盘活动</w:t>
            </w:r>
          </w:p>
        </w:tc>
        <w:tc>
          <w:tcPr>
            <w:tcW w:w="560" w:type="pct"/>
            <w:tcBorders>
              <w:top w:val="single" w:color="000000" w:sz="4" w:space="0"/>
              <w:left w:val="single" w:color="000000" w:sz="4" w:space="0"/>
              <w:bottom w:val="single" w:color="000000" w:sz="4" w:space="0"/>
              <w:right w:val="single" w:color="000000" w:sz="4" w:space="0"/>
            </w:tcBorders>
            <w:vAlign w:val="center"/>
          </w:tcPr>
          <w:p w14:paraId="7576BE05">
            <w:pPr>
              <w:widowControl/>
              <w:spacing w:before="60" w:after="60" w:line="324" w:lineRule="auto"/>
              <w:jc w:val="center"/>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1项</w:t>
            </w:r>
          </w:p>
        </w:tc>
        <w:tc>
          <w:tcPr>
            <w:tcW w:w="725" w:type="pct"/>
            <w:tcBorders>
              <w:top w:val="single" w:color="000000" w:sz="4" w:space="0"/>
              <w:left w:val="single" w:color="000000" w:sz="4" w:space="0"/>
              <w:bottom w:val="single" w:color="000000" w:sz="4" w:space="0"/>
              <w:right w:val="single" w:color="000000" w:sz="4" w:space="0"/>
            </w:tcBorders>
            <w:vAlign w:val="center"/>
          </w:tcPr>
          <w:p w14:paraId="1E4CB141">
            <w:pPr>
              <w:widowControl/>
              <w:spacing w:before="60" w:after="60" w:line="324" w:lineRule="auto"/>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bCs/>
                <w:color w:val="auto"/>
                <w:kern w:val="0"/>
                <w:sz w:val="22"/>
                <w:szCs w:val="22"/>
                <w:highlight w:val="none"/>
                <w:lang w:val="en-US" w:eastAsia="zh-CN"/>
              </w:rPr>
              <w:t>20</w:t>
            </w:r>
          </w:p>
        </w:tc>
        <w:tc>
          <w:tcPr>
            <w:tcW w:w="1949" w:type="pct"/>
            <w:tcBorders>
              <w:top w:val="single" w:color="000000" w:sz="4" w:space="0"/>
              <w:left w:val="single" w:color="000000" w:sz="4" w:space="0"/>
              <w:bottom w:val="single" w:color="000000" w:sz="4" w:space="0"/>
              <w:right w:val="single" w:color="000000" w:sz="4" w:space="0"/>
            </w:tcBorders>
            <w:vAlign w:val="center"/>
          </w:tcPr>
          <w:p w14:paraId="649CD93E">
            <w:pPr>
              <w:widowControl/>
              <w:spacing w:before="60" w:after="60" w:line="324" w:lineRule="auto"/>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lang w:eastAsia="zh-CN"/>
              </w:rPr>
              <w:t>龙港市综合材料交易市场项目（一期）工程</w:t>
            </w:r>
            <w:r>
              <w:rPr>
                <w:rFonts w:hint="eastAsia" w:ascii="新宋体" w:hAnsi="新宋体" w:eastAsia="新宋体" w:cs="新宋体"/>
                <w:bCs/>
                <w:color w:val="auto"/>
                <w:kern w:val="0"/>
                <w:sz w:val="22"/>
                <w:szCs w:val="22"/>
                <w:highlight w:val="none"/>
                <w:lang w:val="en-US" w:eastAsia="zh-CN"/>
              </w:rPr>
              <w:t>开盘活动</w:t>
            </w:r>
            <w:r>
              <w:rPr>
                <w:rFonts w:hint="eastAsia" w:ascii="新宋体" w:hAnsi="新宋体" w:eastAsia="新宋体" w:cs="新宋体"/>
                <w:bCs/>
                <w:color w:val="auto"/>
                <w:kern w:val="0"/>
                <w:sz w:val="22"/>
                <w:szCs w:val="22"/>
                <w:highlight w:val="none"/>
                <w:lang w:eastAsia="zh-CN"/>
              </w:rPr>
              <w:t>，能充分发挥集团的品牌、融资、建设等优势，通过打造集展、销、储为一体的综合材料市场，改善龙港印刷材料市场的营商环境，促进龙港印刷产业的发展，</w:t>
            </w:r>
            <w:r>
              <w:rPr>
                <w:rFonts w:hint="eastAsia" w:ascii="新宋体" w:hAnsi="新宋体" w:eastAsia="新宋体" w:cs="新宋体"/>
                <w:bCs/>
                <w:color w:val="auto"/>
                <w:kern w:val="0"/>
                <w:sz w:val="22"/>
                <w:szCs w:val="22"/>
                <w:highlight w:val="none"/>
              </w:rPr>
              <w:t>具体采购内容及详细技术要求见采购文件相关部分。</w:t>
            </w:r>
          </w:p>
        </w:tc>
      </w:tr>
    </w:tbl>
    <w:p w14:paraId="6428C57B">
      <w:pPr>
        <w:keepNext w:val="0"/>
        <w:keepLines w:val="0"/>
        <w:pageBreakBefore w:val="0"/>
        <w:widowControl/>
        <w:kinsoku/>
        <w:wordWrap/>
        <w:overflowPunct/>
        <w:topLinePunct w:val="0"/>
        <w:bidi w:val="0"/>
        <w:snapToGrid/>
        <w:spacing w:line="440" w:lineRule="exact"/>
        <w:jc w:val="left"/>
        <w:textAlignment w:val="auto"/>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八、投标供应商资格要求</w:t>
      </w:r>
    </w:p>
    <w:p w14:paraId="026DA506">
      <w:pPr>
        <w:keepNext w:val="0"/>
        <w:keepLines w:val="0"/>
        <w:pageBreakBefore w:val="0"/>
        <w:widowControl/>
        <w:kinsoku/>
        <w:wordWrap/>
        <w:overflowPunct/>
        <w:topLinePunct w:val="0"/>
        <w:bidi w:val="0"/>
        <w:snapToGrid/>
        <w:spacing w:line="440" w:lineRule="exact"/>
        <w:ind w:right="60" w:firstLine="440" w:firstLineChars="200"/>
        <w:jc w:val="left"/>
        <w:textAlignment w:val="auto"/>
        <w:rPr>
          <w:rFonts w:hint="eastAsia"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1.符合《温州市市属国有企业采购管理办法》第十八条对供应商参加温州市国有企业采购活动应当具备的条件的要求；</w:t>
      </w:r>
    </w:p>
    <w:p w14:paraId="0B68FA5D">
      <w:pPr>
        <w:keepNext w:val="0"/>
        <w:keepLines w:val="0"/>
        <w:pageBreakBefore w:val="0"/>
        <w:widowControl/>
        <w:kinsoku/>
        <w:wordWrap/>
        <w:overflowPunct/>
        <w:topLinePunct w:val="0"/>
        <w:bidi w:val="0"/>
        <w:snapToGrid/>
        <w:spacing w:line="440" w:lineRule="exact"/>
        <w:ind w:right="60" w:firstLine="440" w:firstLineChars="200"/>
        <w:jc w:val="left"/>
        <w:textAlignment w:val="auto"/>
        <w:rPr>
          <w:rFonts w:hint="eastAsia"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2.投标供应商未被列入“信用中国”网(</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新宋体" w:hAnsi="新宋体" w:eastAsia="新宋体" w:cs="新宋体"/>
          <w:snapToGrid w:val="0"/>
          <w:color w:val="auto"/>
          <w:sz w:val="22"/>
          <w:szCs w:val="22"/>
          <w:highlight w:val="none"/>
        </w:rPr>
        <w:t>www.creditchina.gov.cn</w:t>
      </w:r>
      <w:r>
        <w:rPr>
          <w:rFonts w:hint="eastAsia" w:ascii="新宋体" w:hAnsi="新宋体" w:eastAsia="新宋体" w:cs="新宋体"/>
          <w:snapToGrid w:val="0"/>
          <w:color w:val="auto"/>
          <w:sz w:val="22"/>
          <w:szCs w:val="22"/>
          <w:highlight w:val="none"/>
        </w:rPr>
        <w:fldChar w:fldCharType="end"/>
      </w:r>
      <w:r>
        <w:rPr>
          <w:rFonts w:hint="eastAsia" w:ascii="新宋体" w:hAnsi="新宋体" w:eastAsia="新宋体" w:cs="新宋体"/>
          <w:snapToGrid w:val="0"/>
          <w:color w:val="auto"/>
          <w:sz w:val="22"/>
          <w:szCs w:val="22"/>
          <w:highlight w:val="none"/>
        </w:rPr>
        <w:t>)、中国政府采购网（http://www.ccgp.gov.cn/）失信被执行人、重大税收违法案件当事人名单、政府采购严重违法失信行为记录名单且尚处于禁止参加采购活动期内；</w:t>
      </w:r>
    </w:p>
    <w:p w14:paraId="1C164AC4">
      <w:pPr>
        <w:keepNext w:val="0"/>
        <w:keepLines w:val="0"/>
        <w:pageBreakBefore w:val="0"/>
        <w:widowControl/>
        <w:kinsoku/>
        <w:wordWrap/>
        <w:overflowPunct/>
        <w:topLinePunct w:val="0"/>
        <w:bidi w:val="0"/>
        <w:snapToGrid/>
        <w:spacing w:line="440" w:lineRule="exact"/>
        <w:ind w:right="60" w:firstLine="440" w:firstLineChars="200"/>
        <w:jc w:val="left"/>
        <w:textAlignment w:val="auto"/>
        <w:rPr>
          <w:rFonts w:hint="eastAsia"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3.单位负责人为同一人或者存在直接控股、管理关系的不同供应商，不得参加同一合同项下的国企采购活动；</w:t>
      </w:r>
    </w:p>
    <w:p w14:paraId="7EFEE39E">
      <w:pPr>
        <w:keepNext w:val="0"/>
        <w:keepLines w:val="0"/>
        <w:pageBreakBefore w:val="0"/>
        <w:widowControl/>
        <w:kinsoku/>
        <w:wordWrap/>
        <w:overflowPunct/>
        <w:topLinePunct w:val="0"/>
        <w:bidi w:val="0"/>
        <w:snapToGrid/>
        <w:spacing w:line="440" w:lineRule="exact"/>
        <w:ind w:right="60" w:firstLine="440" w:firstLineChars="200"/>
        <w:jc w:val="left"/>
        <w:textAlignment w:val="auto"/>
        <w:rPr>
          <w:rFonts w:hint="eastAsia"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4.本项目不接受联合体投标。</w:t>
      </w:r>
    </w:p>
    <w:p w14:paraId="41C7C51A">
      <w:pPr>
        <w:keepNext w:val="0"/>
        <w:keepLines w:val="0"/>
        <w:pageBreakBefore w:val="0"/>
        <w:widowControl/>
        <w:kinsoku/>
        <w:wordWrap/>
        <w:overflowPunct/>
        <w:topLinePunct w:val="0"/>
        <w:bidi w:val="0"/>
        <w:snapToGrid/>
        <w:spacing w:line="440" w:lineRule="exact"/>
        <w:ind w:right="60"/>
        <w:jc w:val="left"/>
        <w:textAlignment w:val="auto"/>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九、</w:t>
      </w:r>
      <w:r>
        <w:rPr>
          <w:rFonts w:hint="eastAsia" w:ascii="新宋体" w:hAnsi="新宋体" w:eastAsia="新宋体" w:cs="新宋体"/>
          <w:b/>
          <w:color w:val="auto"/>
          <w:kern w:val="0"/>
          <w:sz w:val="22"/>
          <w:szCs w:val="22"/>
          <w:highlight w:val="none"/>
        </w:rPr>
        <w:t>获取采购文件时间、地点及方式:</w:t>
      </w:r>
    </w:p>
    <w:p w14:paraId="496B4C81">
      <w:pPr>
        <w:keepNext w:val="0"/>
        <w:keepLines w:val="0"/>
        <w:pageBreakBefore w:val="0"/>
        <w:widowControl/>
        <w:kinsoku/>
        <w:wordWrap/>
        <w:overflowPunct/>
        <w:topLinePunct w:val="0"/>
        <w:bidi w:val="0"/>
        <w:snapToGrid/>
        <w:spacing w:line="440" w:lineRule="exact"/>
        <w:ind w:right="60" w:firstLine="440" w:firstLineChars="200"/>
        <w:jc w:val="left"/>
        <w:textAlignment w:val="auto"/>
        <w:rPr>
          <w:rFonts w:hint="eastAsia"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申请获取采购文件方式：供应商在乐采云平台（www.lecaiyun.com）上登录申请获取本项目采购文件，将以下书面资料提交至采购代理机构并办理购买采购文件事宜（亦可通过邮箱将报名资料扫描件发送至462978466@qq.com进行报名），采购代理机构将对书面资料进行审核：</w:t>
      </w:r>
    </w:p>
    <w:p w14:paraId="59374072">
      <w:pPr>
        <w:keepNext w:val="0"/>
        <w:keepLines w:val="0"/>
        <w:pageBreakBefore w:val="0"/>
        <w:widowControl/>
        <w:kinsoku/>
        <w:wordWrap/>
        <w:overflowPunct/>
        <w:topLinePunct w:val="0"/>
        <w:bidi w:val="0"/>
        <w:snapToGrid/>
        <w:spacing w:line="440" w:lineRule="exact"/>
        <w:ind w:right="60" w:firstLine="424" w:firstLineChars="193"/>
        <w:jc w:val="left"/>
        <w:textAlignment w:val="auto"/>
        <w:rPr>
          <w:rFonts w:hint="eastAsia"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①　法定代表人（单位负责人）授权委托书/公司介绍信；</w:t>
      </w:r>
    </w:p>
    <w:p w14:paraId="77D2516D">
      <w:pPr>
        <w:keepNext w:val="0"/>
        <w:keepLines w:val="0"/>
        <w:pageBreakBefore w:val="0"/>
        <w:widowControl/>
        <w:kinsoku/>
        <w:wordWrap/>
        <w:overflowPunct/>
        <w:topLinePunct w:val="0"/>
        <w:bidi w:val="0"/>
        <w:snapToGrid/>
        <w:spacing w:line="440" w:lineRule="exact"/>
        <w:ind w:right="60" w:firstLine="424" w:firstLineChars="193"/>
        <w:jc w:val="left"/>
        <w:textAlignment w:val="auto"/>
        <w:rPr>
          <w:rFonts w:hint="eastAsia"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②　被授权人身份证复印件；</w:t>
      </w:r>
    </w:p>
    <w:p w14:paraId="48F6090F">
      <w:pPr>
        <w:keepNext w:val="0"/>
        <w:keepLines w:val="0"/>
        <w:pageBreakBefore w:val="0"/>
        <w:widowControl/>
        <w:kinsoku/>
        <w:wordWrap/>
        <w:overflowPunct/>
        <w:topLinePunct w:val="0"/>
        <w:bidi w:val="0"/>
        <w:snapToGrid/>
        <w:spacing w:line="440" w:lineRule="exact"/>
        <w:ind w:right="60" w:firstLine="424" w:firstLineChars="193"/>
        <w:jc w:val="left"/>
        <w:textAlignment w:val="auto"/>
        <w:rPr>
          <w:rFonts w:hint="eastAsia"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③　加盖有效公章的营业执照副本复印件。</w:t>
      </w:r>
    </w:p>
    <w:p w14:paraId="10DD8E9B">
      <w:pPr>
        <w:keepNext w:val="0"/>
        <w:keepLines w:val="0"/>
        <w:pageBreakBefore w:val="0"/>
        <w:widowControl/>
        <w:kinsoku/>
        <w:wordWrap/>
        <w:overflowPunct/>
        <w:topLinePunct w:val="0"/>
        <w:bidi w:val="0"/>
        <w:snapToGrid/>
        <w:spacing w:line="440" w:lineRule="exact"/>
        <w:ind w:right="60" w:firstLine="440" w:firstLineChars="200"/>
        <w:jc w:val="left"/>
        <w:textAlignment w:val="auto"/>
        <w:rPr>
          <w:rFonts w:hint="eastAsia"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2.申请获取采购文件时间：公告发布之日起至投标响应文件递交截止时间前（节假日除外），上午：08:30－11:30，下午：14:00－17:30。</w:t>
      </w:r>
    </w:p>
    <w:p w14:paraId="7EB741D2">
      <w:pPr>
        <w:keepNext w:val="0"/>
        <w:keepLines w:val="0"/>
        <w:pageBreakBefore w:val="0"/>
        <w:widowControl/>
        <w:kinsoku/>
        <w:wordWrap/>
        <w:overflowPunct/>
        <w:topLinePunct w:val="0"/>
        <w:bidi w:val="0"/>
        <w:snapToGrid/>
        <w:spacing w:line="440" w:lineRule="exact"/>
        <w:ind w:right="60" w:firstLine="440" w:firstLineChars="200"/>
        <w:jc w:val="left"/>
        <w:textAlignment w:val="auto"/>
        <w:rPr>
          <w:rFonts w:hint="eastAsia"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3.购领采购文件时间和地点：温州市智信招标代理有限公司（温州市瓯海区新桥街道高昂路1号牛山广场2号楼1409室）。采购代理机构将拒收未购领采购文件的潜在供应商递交的投标响应文件，采购文件每份500元整，售后不退。</w:t>
      </w:r>
    </w:p>
    <w:p w14:paraId="19F134D5">
      <w:pPr>
        <w:keepNext w:val="0"/>
        <w:keepLines w:val="0"/>
        <w:pageBreakBefore w:val="0"/>
        <w:widowControl/>
        <w:kinsoku/>
        <w:wordWrap/>
        <w:overflowPunct/>
        <w:topLinePunct w:val="0"/>
        <w:bidi w:val="0"/>
        <w:snapToGrid/>
        <w:spacing w:line="440" w:lineRule="exact"/>
        <w:jc w:val="left"/>
        <w:textAlignment w:val="auto"/>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十、投标文件递交截止时间、开标时间及地点：</w:t>
      </w:r>
    </w:p>
    <w:p w14:paraId="073B4F8D">
      <w:pPr>
        <w:keepNext w:val="0"/>
        <w:keepLines w:val="0"/>
        <w:pageBreakBefore w:val="0"/>
        <w:widowControl/>
        <w:kinsoku/>
        <w:wordWrap/>
        <w:overflowPunct/>
        <w:topLinePunct w:val="0"/>
        <w:bidi w:val="0"/>
        <w:snapToGrid/>
        <w:spacing w:line="440" w:lineRule="exact"/>
        <w:ind w:firstLine="440" w:firstLineChars="200"/>
        <w:jc w:val="lef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1.投标文件递交截止时间：</w:t>
      </w:r>
      <w:r>
        <w:rPr>
          <w:rFonts w:hint="eastAsia" w:ascii="新宋体" w:hAnsi="新宋体" w:eastAsia="新宋体" w:cs="新宋体"/>
          <w:color w:val="auto"/>
          <w:kern w:val="0"/>
          <w:sz w:val="22"/>
          <w:szCs w:val="22"/>
          <w:highlight w:val="none"/>
          <w:lang w:eastAsia="zh-CN"/>
        </w:rPr>
        <w:t>2024年12月19日</w:t>
      </w:r>
      <w:r>
        <w:rPr>
          <w:rFonts w:hint="eastAsia" w:ascii="新宋体" w:hAnsi="新宋体" w:eastAsia="新宋体" w:cs="新宋体"/>
          <w:color w:val="auto"/>
          <w:kern w:val="0"/>
          <w:sz w:val="22"/>
          <w:szCs w:val="22"/>
          <w:highlight w:val="none"/>
        </w:rPr>
        <w:t>14：30</w:t>
      </w:r>
    </w:p>
    <w:p w14:paraId="5C13C9A4">
      <w:pPr>
        <w:keepNext w:val="0"/>
        <w:keepLines w:val="0"/>
        <w:pageBreakBefore w:val="0"/>
        <w:widowControl/>
        <w:kinsoku/>
        <w:wordWrap/>
        <w:overflowPunct/>
        <w:topLinePunct w:val="0"/>
        <w:bidi w:val="0"/>
        <w:snapToGrid/>
        <w:spacing w:line="440" w:lineRule="exact"/>
        <w:ind w:firstLine="440" w:firstLineChars="200"/>
        <w:jc w:val="left"/>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rPr>
        <w:t>2.递交地点：</w:t>
      </w:r>
      <w:r>
        <w:rPr>
          <w:rFonts w:hint="eastAsia" w:ascii="新宋体" w:hAnsi="新宋体" w:eastAsia="新宋体" w:cs="新宋体"/>
          <w:color w:val="auto"/>
          <w:kern w:val="0"/>
          <w:sz w:val="22"/>
          <w:szCs w:val="22"/>
          <w:highlight w:val="none"/>
          <w:lang w:eastAsia="zh-CN"/>
        </w:rPr>
        <w:t>温州市鹿城区瓯江路展银大厦1楼1号会议室</w:t>
      </w:r>
    </w:p>
    <w:p w14:paraId="0389B66A">
      <w:pPr>
        <w:keepNext w:val="0"/>
        <w:keepLines w:val="0"/>
        <w:pageBreakBefore w:val="0"/>
        <w:widowControl/>
        <w:kinsoku/>
        <w:wordWrap/>
        <w:overflowPunct/>
        <w:topLinePunct w:val="0"/>
        <w:bidi w:val="0"/>
        <w:snapToGrid/>
        <w:spacing w:line="440" w:lineRule="exact"/>
        <w:ind w:firstLine="440" w:firstLineChars="200"/>
        <w:jc w:val="lef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3.开标时间：</w:t>
      </w:r>
      <w:r>
        <w:rPr>
          <w:rFonts w:hint="eastAsia" w:ascii="新宋体" w:hAnsi="新宋体" w:eastAsia="新宋体" w:cs="新宋体"/>
          <w:color w:val="auto"/>
          <w:kern w:val="0"/>
          <w:sz w:val="22"/>
          <w:szCs w:val="22"/>
          <w:highlight w:val="none"/>
          <w:lang w:eastAsia="zh-CN"/>
        </w:rPr>
        <w:t>2024年12月19日</w:t>
      </w:r>
      <w:r>
        <w:rPr>
          <w:rFonts w:hint="eastAsia" w:ascii="新宋体" w:hAnsi="新宋体" w:eastAsia="新宋体" w:cs="新宋体"/>
          <w:color w:val="auto"/>
          <w:kern w:val="0"/>
          <w:sz w:val="22"/>
          <w:szCs w:val="22"/>
          <w:highlight w:val="none"/>
        </w:rPr>
        <w:t>14：30</w:t>
      </w:r>
    </w:p>
    <w:p w14:paraId="7E23E748">
      <w:pPr>
        <w:keepNext w:val="0"/>
        <w:keepLines w:val="0"/>
        <w:pageBreakBefore w:val="0"/>
        <w:widowControl/>
        <w:kinsoku/>
        <w:wordWrap/>
        <w:overflowPunct/>
        <w:topLinePunct w:val="0"/>
        <w:bidi w:val="0"/>
        <w:snapToGrid/>
        <w:spacing w:line="440" w:lineRule="exact"/>
        <w:ind w:firstLine="440" w:firstLineChars="200"/>
        <w:jc w:val="left"/>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rPr>
        <w:t>4.开标地点：</w:t>
      </w:r>
      <w:r>
        <w:rPr>
          <w:rFonts w:hint="eastAsia" w:ascii="新宋体" w:hAnsi="新宋体" w:eastAsia="新宋体" w:cs="新宋体"/>
          <w:color w:val="auto"/>
          <w:kern w:val="0"/>
          <w:sz w:val="22"/>
          <w:szCs w:val="22"/>
          <w:highlight w:val="none"/>
          <w:lang w:eastAsia="zh-CN"/>
        </w:rPr>
        <w:t>温州市鹿城区瓯江路展银大厦1楼1号会议室</w:t>
      </w:r>
    </w:p>
    <w:p w14:paraId="0F36AD52">
      <w:pPr>
        <w:keepNext w:val="0"/>
        <w:keepLines w:val="0"/>
        <w:pageBreakBefore w:val="0"/>
        <w:widowControl/>
        <w:kinsoku/>
        <w:wordWrap/>
        <w:overflowPunct/>
        <w:topLinePunct w:val="0"/>
        <w:bidi w:val="0"/>
        <w:snapToGrid/>
        <w:spacing w:line="440" w:lineRule="exact"/>
        <w:jc w:val="lef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b/>
          <w:bCs/>
          <w:color w:val="auto"/>
          <w:kern w:val="0"/>
          <w:sz w:val="22"/>
          <w:szCs w:val="22"/>
          <w:highlight w:val="none"/>
        </w:rPr>
        <w:t>十一、投标保证金</w:t>
      </w:r>
    </w:p>
    <w:p w14:paraId="4F195ABF">
      <w:pPr>
        <w:keepNext w:val="0"/>
        <w:keepLines w:val="0"/>
        <w:pageBreakBefore w:val="0"/>
        <w:widowControl/>
        <w:kinsoku/>
        <w:wordWrap/>
        <w:overflowPunct/>
        <w:topLinePunct w:val="0"/>
        <w:bidi w:val="0"/>
        <w:snapToGrid/>
        <w:spacing w:line="440" w:lineRule="exact"/>
        <w:ind w:firstLine="440" w:firstLineChars="200"/>
        <w:jc w:val="lef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投标保证金：人民币</w:t>
      </w:r>
      <w:r>
        <w:rPr>
          <w:rFonts w:hint="eastAsia" w:ascii="新宋体" w:hAnsi="新宋体" w:eastAsia="新宋体" w:cs="新宋体"/>
          <w:color w:val="auto"/>
          <w:kern w:val="0"/>
          <w:sz w:val="22"/>
          <w:szCs w:val="22"/>
          <w:highlight w:val="none"/>
          <w:lang w:val="en-US" w:eastAsia="zh-CN"/>
        </w:rPr>
        <w:t>贰仟</w:t>
      </w:r>
      <w:r>
        <w:rPr>
          <w:rFonts w:hint="eastAsia" w:ascii="新宋体" w:hAnsi="新宋体" w:eastAsia="新宋体" w:cs="新宋体"/>
          <w:color w:val="auto"/>
          <w:kern w:val="0"/>
          <w:sz w:val="22"/>
          <w:szCs w:val="22"/>
          <w:highlight w:val="none"/>
        </w:rPr>
        <w:t>元整（¥</w:t>
      </w:r>
      <w:r>
        <w:rPr>
          <w:rFonts w:hint="eastAsia" w:ascii="新宋体" w:hAnsi="新宋体" w:eastAsia="新宋体" w:cs="新宋体"/>
          <w:color w:val="auto"/>
          <w:kern w:val="0"/>
          <w:sz w:val="22"/>
          <w:szCs w:val="22"/>
          <w:highlight w:val="none"/>
          <w:lang w:val="en-US" w:eastAsia="zh-CN"/>
        </w:rPr>
        <w:t>2000</w:t>
      </w:r>
      <w:r>
        <w:rPr>
          <w:rFonts w:hint="eastAsia" w:ascii="新宋体" w:hAnsi="新宋体" w:eastAsia="新宋体" w:cs="新宋体"/>
          <w:color w:val="auto"/>
          <w:kern w:val="0"/>
          <w:sz w:val="22"/>
          <w:szCs w:val="22"/>
          <w:highlight w:val="none"/>
        </w:rPr>
        <w:t>元）</w:t>
      </w:r>
    </w:p>
    <w:p w14:paraId="2FB0B040">
      <w:pPr>
        <w:keepNext w:val="0"/>
        <w:keepLines w:val="0"/>
        <w:pageBreakBefore w:val="0"/>
        <w:widowControl/>
        <w:kinsoku/>
        <w:wordWrap/>
        <w:overflowPunct/>
        <w:topLinePunct w:val="0"/>
        <w:bidi w:val="0"/>
        <w:snapToGrid/>
        <w:spacing w:line="440" w:lineRule="exact"/>
        <w:ind w:left="9677" w:leftChars="208" w:hanging="9240" w:hangingChars="4200"/>
        <w:jc w:val="lef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投标保证金缴纳截止时间：</w:t>
      </w:r>
      <w:r>
        <w:rPr>
          <w:rFonts w:hint="eastAsia" w:ascii="新宋体" w:hAnsi="新宋体" w:eastAsia="新宋体" w:cs="新宋体"/>
          <w:color w:val="auto"/>
          <w:kern w:val="0"/>
          <w:sz w:val="22"/>
          <w:szCs w:val="22"/>
          <w:highlight w:val="none"/>
          <w:lang w:eastAsia="zh-CN"/>
        </w:rPr>
        <w:t>2024年12月19日</w:t>
      </w:r>
      <w:r>
        <w:rPr>
          <w:rFonts w:hint="eastAsia" w:ascii="新宋体" w:hAnsi="新宋体" w:eastAsia="新宋体" w:cs="新宋体"/>
          <w:color w:val="auto"/>
          <w:kern w:val="0"/>
          <w:sz w:val="22"/>
          <w:szCs w:val="22"/>
          <w:highlight w:val="none"/>
        </w:rPr>
        <w:t>14：30</w:t>
      </w:r>
    </w:p>
    <w:p w14:paraId="0C8C74A1">
      <w:pPr>
        <w:keepNext w:val="0"/>
        <w:keepLines w:val="0"/>
        <w:pageBreakBefore w:val="0"/>
        <w:widowControl/>
        <w:kinsoku/>
        <w:wordWrap/>
        <w:overflowPunct/>
        <w:topLinePunct w:val="0"/>
        <w:bidi w:val="0"/>
        <w:snapToGrid/>
        <w:spacing w:line="440" w:lineRule="exact"/>
        <w:ind w:left="9677" w:leftChars="208" w:hanging="9240" w:hangingChars="4200"/>
        <w:jc w:val="lef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户名：温州市智信招标代理有限公司</w:t>
      </w:r>
    </w:p>
    <w:p w14:paraId="59C92132">
      <w:pPr>
        <w:keepNext w:val="0"/>
        <w:keepLines w:val="0"/>
        <w:pageBreakBefore w:val="0"/>
        <w:widowControl/>
        <w:kinsoku/>
        <w:wordWrap/>
        <w:overflowPunct/>
        <w:topLinePunct w:val="0"/>
        <w:bidi w:val="0"/>
        <w:snapToGrid/>
        <w:spacing w:line="440" w:lineRule="exact"/>
        <w:ind w:left="9677" w:leftChars="208" w:hanging="9240" w:hangingChars="4200"/>
        <w:jc w:val="lef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账号： 333504140018800009390</w:t>
      </w:r>
    </w:p>
    <w:p w14:paraId="12486688">
      <w:pPr>
        <w:keepNext w:val="0"/>
        <w:keepLines w:val="0"/>
        <w:pageBreakBefore w:val="0"/>
        <w:widowControl/>
        <w:kinsoku/>
        <w:wordWrap/>
        <w:overflowPunct/>
        <w:topLinePunct w:val="0"/>
        <w:bidi w:val="0"/>
        <w:snapToGrid/>
        <w:spacing w:line="440" w:lineRule="exact"/>
        <w:ind w:left="9677" w:leftChars="208" w:hanging="9240" w:hangingChars="4200"/>
        <w:jc w:val="lef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开户行：交通银行温州分行瓯海支行</w:t>
      </w:r>
    </w:p>
    <w:p w14:paraId="1E29A665">
      <w:pPr>
        <w:keepNext w:val="0"/>
        <w:keepLines w:val="0"/>
        <w:pageBreakBefore w:val="0"/>
        <w:widowControl/>
        <w:kinsoku/>
        <w:wordWrap/>
        <w:overflowPunct/>
        <w:topLinePunct w:val="0"/>
        <w:bidi w:val="0"/>
        <w:snapToGrid/>
        <w:spacing w:line="440" w:lineRule="exact"/>
        <w:jc w:val="left"/>
        <w:textAlignment w:val="auto"/>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十二、其他事项</w:t>
      </w:r>
    </w:p>
    <w:p w14:paraId="494A6FF0">
      <w:pPr>
        <w:keepNext w:val="0"/>
        <w:keepLines w:val="0"/>
        <w:pageBreakBefore w:val="0"/>
        <w:widowControl/>
        <w:kinsoku/>
        <w:wordWrap/>
        <w:overflowPunct/>
        <w:topLinePunct w:val="0"/>
        <w:bidi w:val="0"/>
        <w:snapToGrid/>
        <w:spacing w:line="440" w:lineRule="exact"/>
        <w:ind w:firstLine="440" w:firstLineChars="200"/>
        <w:jc w:val="lef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1.采购公告期限：5个工作日，以公告发布次日起计。</w:t>
      </w:r>
    </w:p>
    <w:p w14:paraId="15829D69">
      <w:pPr>
        <w:keepNext w:val="0"/>
        <w:keepLines w:val="0"/>
        <w:pageBreakBefore w:val="0"/>
        <w:widowControl/>
        <w:kinsoku/>
        <w:wordWrap/>
        <w:overflowPunct/>
        <w:topLinePunct w:val="0"/>
        <w:bidi w:val="0"/>
        <w:snapToGrid/>
        <w:spacing w:line="440" w:lineRule="exact"/>
        <w:ind w:firstLine="440" w:firstLineChars="200"/>
        <w:jc w:val="lef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r>
        <w:rPr>
          <w:rFonts w:hint="eastAsia" w:ascii="新宋体" w:hAnsi="新宋体" w:eastAsia="新宋体" w:cs="新宋体"/>
          <w:color w:val="auto"/>
          <w:kern w:val="0"/>
          <w:sz w:val="22"/>
          <w:szCs w:val="22"/>
          <w:highlight w:val="none"/>
          <w:u w:val="single"/>
        </w:rPr>
        <w:t>供应商认为采购文件使自己的权益受到损害的，可以自收到采购文件之日（发售截止日之后收到采购文件的，以发售截止日为准）或者采购公告期限届满之日起7个工作日内，以书面形式向采购人和采购代理机构提出质疑。质疑供应商对采购人、采购代理机构的答复不满意或者采购人、采购代理机构未在规定的时间内作出答复的，可以在答复期满后15个工作日内向采购人（集团）的内设监管职能部门投诉。</w:t>
      </w:r>
    </w:p>
    <w:p w14:paraId="789ACDB1">
      <w:pPr>
        <w:pStyle w:val="11"/>
        <w:keepNext w:val="0"/>
        <w:keepLines w:val="0"/>
        <w:pageBreakBefore w:val="0"/>
        <w:kinsoku/>
        <w:wordWrap/>
        <w:overflowPunct/>
        <w:topLinePunct w:val="0"/>
        <w:bidi w:val="0"/>
        <w:snapToGrid/>
        <w:spacing w:after="0" w:line="440" w:lineRule="exact"/>
        <w:ind w:firstLine="440" w:firstLineChars="200"/>
        <w:textAlignment w:val="auto"/>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u w:val="single"/>
        </w:rPr>
        <w:t>温州市现代服务业发展集团有限公司负责对</w:t>
      </w:r>
      <w:r>
        <w:rPr>
          <w:rFonts w:hint="eastAsia" w:ascii="新宋体" w:hAnsi="新宋体" w:eastAsia="新宋体" w:cs="新宋体"/>
          <w:color w:val="auto"/>
          <w:sz w:val="22"/>
          <w:szCs w:val="22"/>
          <w:highlight w:val="none"/>
          <w:u w:val="single"/>
          <w:lang w:eastAsia="zh-CN"/>
        </w:rPr>
        <w:t>投标供应商</w:t>
      </w:r>
      <w:r>
        <w:rPr>
          <w:rFonts w:hint="eastAsia" w:ascii="新宋体" w:hAnsi="新宋体" w:eastAsia="新宋体" w:cs="新宋体"/>
          <w:color w:val="auto"/>
          <w:sz w:val="22"/>
          <w:szCs w:val="22"/>
          <w:highlight w:val="none"/>
          <w:u w:val="single"/>
        </w:rPr>
        <w:t>反映的企业本部及所属企业在采购活动中出现的违法违规问题进行答疑回复。</w:t>
      </w:r>
      <w:r>
        <w:rPr>
          <w:rFonts w:hint="eastAsia" w:ascii="新宋体" w:hAnsi="新宋体" w:eastAsia="新宋体" w:cs="新宋体"/>
          <w:color w:val="auto"/>
          <w:sz w:val="22"/>
          <w:szCs w:val="22"/>
          <w:highlight w:val="none"/>
          <w:u w:val="single"/>
          <w:lang w:eastAsia="zh-CN"/>
        </w:rPr>
        <w:t>投标供应商</w:t>
      </w:r>
      <w:r>
        <w:rPr>
          <w:rFonts w:hint="eastAsia" w:ascii="新宋体" w:hAnsi="新宋体" w:eastAsia="新宋体" w:cs="新宋体"/>
          <w:color w:val="auto"/>
          <w:sz w:val="22"/>
          <w:szCs w:val="22"/>
          <w:highlight w:val="none"/>
          <w:u w:val="single"/>
        </w:rPr>
        <w:t>认为温州市现代服务业发展集团有限公司答疑回复处理结果不合法的，可以采购人或代理机构为对象依法向</w:t>
      </w:r>
      <w:r>
        <w:rPr>
          <w:rFonts w:hint="eastAsia" w:ascii="新宋体" w:hAnsi="新宋体" w:eastAsia="新宋体" w:cs="新宋体"/>
          <w:color w:val="auto"/>
          <w:sz w:val="22"/>
          <w:szCs w:val="22"/>
          <w:highlight w:val="none"/>
          <w:u w:val="single"/>
          <w:lang w:val="en-US" w:eastAsia="zh-CN"/>
        </w:rPr>
        <w:t>采购人所在地</w:t>
      </w:r>
      <w:r>
        <w:rPr>
          <w:rFonts w:hint="eastAsia" w:ascii="新宋体" w:hAnsi="新宋体" w:eastAsia="新宋体" w:cs="新宋体"/>
          <w:color w:val="auto"/>
          <w:sz w:val="22"/>
          <w:szCs w:val="22"/>
          <w:highlight w:val="none"/>
          <w:u w:val="single"/>
        </w:rPr>
        <w:t>人民法院提起诉讼。</w:t>
      </w:r>
    </w:p>
    <w:p w14:paraId="1ACFE8A4">
      <w:pPr>
        <w:keepNext w:val="0"/>
        <w:keepLines w:val="0"/>
        <w:pageBreakBefore w:val="0"/>
        <w:widowControl/>
        <w:kinsoku/>
        <w:wordWrap/>
        <w:overflowPunct/>
        <w:topLinePunct w:val="0"/>
        <w:bidi w:val="0"/>
        <w:snapToGrid/>
        <w:spacing w:line="440" w:lineRule="exact"/>
        <w:ind w:firstLine="440" w:firstLineChars="200"/>
        <w:jc w:val="lef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4.采购公告附件的采购文件仅供阅览使用，未按照本公告规定的方式获取采购文件的潜在供应商提起的质疑采购组织机构将不予受理、答复。</w:t>
      </w:r>
    </w:p>
    <w:p w14:paraId="62681AD4">
      <w:pPr>
        <w:keepNext w:val="0"/>
        <w:keepLines w:val="0"/>
        <w:pageBreakBefore w:val="0"/>
        <w:widowControl/>
        <w:kinsoku/>
        <w:wordWrap/>
        <w:overflowPunct/>
        <w:topLinePunct w:val="0"/>
        <w:bidi w:val="0"/>
        <w:snapToGrid/>
        <w:spacing w:line="440" w:lineRule="exact"/>
        <w:ind w:firstLine="440" w:firstLineChars="200"/>
        <w:jc w:val="lef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5.采购文件发售截止时间之后潜在投标供应商仍然可以购买采购文件，但该投标供应商如对采购文件有疑问应按采购文件规定的询疑截止时间前提出，逾期提出的，采购代理机构可以不予受理、答复。</w:t>
      </w:r>
    </w:p>
    <w:p w14:paraId="5E7F9557">
      <w:pPr>
        <w:keepNext w:val="0"/>
        <w:keepLines w:val="0"/>
        <w:pageBreakBefore w:val="0"/>
        <w:widowControl/>
        <w:kinsoku/>
        <w:wordWrap/>
        <w:overflowPunct/>
        <w:topLinePunct w:val="0"/>
        <w:bidi w:val="0"/>
        <w:snapToGrid/>
        <w:spacing w:line="440" w:lineRule="exact"/>
        <w:ind w:firstLine="440" w:firstLineChars="200"/>
        <w:jc w:val="lef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6.书面质疑受理地点：温州市瓯海区新桥街道高昂路1号牛山广场2号楼1409室，联系人：熊先生 ，联系电话：13676780329</w:t>
      </w:r>
    </w:p>
    <w:p w14:paraId="2131BCBA">
      <w:pPr>
        <w:keepNext w:val="0"/>
        <w:keepLines w:val="0"/>
        <w:pageBreakBefore w:val="0"/>
        <w:widowControl/>
        <w:kinsoku/>
        <w:wordWrap/>
        <w:overflowPunct/>
        <w:topLinePunct w:val="0"/>
        <w:bidi w:val="0"/>
        <w:snapToGrid/>
        <w:spacing w:line="440" w:lineRule="exact"/>
        <w:jc w:val="lef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b/>
          <w:bCs/>
          <w:color w:val="auto"/>
          <w:kern w:val="0"/>
          <w:sz w:val="22"/>
          <w:szCs w:val="22"/>
          <w:highlight w:val="none"/>
        </w:rPr>
        <w:t>十三、联系人及联系电话</w:t>
      </w:r>
    </w:p>
    <w:p w14:paraId="08B85CFB">
      <w:pPr>
        <w:keepNext w:val="0"/>
        <w:keepLines w:val="0"/>
        <w:pageBreakBefore w:val="0"/>
        <w:widowControl/>
        <w:kinsoku/>
        <w:wordWrap/>
        <w:overflowPunct/>
        <w:topLinePunct w:val="0"/>
        <w:bidi w:val="0"/>
        <w:snapToGrid/>
        <w:spacing w:line="440" w:lineRule="exact"/>
        <w:ind w:firstLine="440" w:firstLineChars="200"/>
        <w:jc w:val="left"/>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rPr>
        <w:t>采购人：</w:t>
      </w:r>
      <w:r>
        <w:rPr>
          <w:rFonts w:hint="eastAsia" w:ascii="新宋体" w:hAnsi="新宋体" w:eastAsia="新宋体" w:cs="新宋体"/>
          <w:color w:val="auto"/>
          <w:kern w:val="0"/>
          <w:sz w:val="22"/>
          <w:szCs w:val="22"/>
          <w:highlight w:val="none"/>
          <w:lang w:eastAsia="zh-CN"/>
        </w:rPr>
        <w:t>温州锦坤产业发展有限公司</w:t>
      </w:r>
    </w:p>
    <w:p w14:paraId="1D9A8471">
      <w:pPr>
        <w:keepNext w:val="0"/>
        <w:keepLines w:val="0"/>
        <w:pageBreakBefore w:val="0"/>
        <w:widowControl/>
        <w:kinsoku/>
        <w:wordWrap/>
        <w:overflowPunct/>
        <w:topLinePunct w:val="0"/>
        <w:autoSpaceDE/>
        <w:autoSpaceDN/>
        <w:bidi w:val="0"/>
        <w:adjustRightInd/>
        <w:snapToGrid/>
        <w:spacing w:line="440" w:lineRule="exact"/>
        <w:ind w:firstLine="440" w:firstLineChars="200"/>
        <w:jc w:val="left"/>
        <w:textAlignment w:val="auto"/>
        <w:rPr>
          <w:rFonts w:hint="eastAsia" w:ascii="新宋体" w:hAnsi="新宋体" w:eastAsia="新宋体" w:cs="宋体"/>
          <w:color w:val="auto"/>
          <w:kern w:val="0"/>
          <w:sz w:val="22"/>
          <w:szCs w:val="22"/>
          <w:highlight w:val="none"/>
          <w:lang w:eastAsia="zh-CN"/>
        </w:rPr>
      </w:pPr>
      <w:r>
        <w:rPr>
          <w:rFonts w:hint="eastAsia" w:ascii="新宋体" w:hAnsi="新宋体" w:eastAsia="新宋体" w:cs="新宋体"/>
          <w:color w:val="auto"/>
          <w:kern w:val="0"/>
          <w:sz w:val="22"/>
          <w:szCs w:val="22"/>
          <w:highlight w:val="none"/>
        </w:rPr>
        <w:t>地址：</w:t>
      </w:r>
      <w:r>
        <w:rPr>
          <w:rFonts w:hint="eastAsia" w:ascii="新宋体" w:hAnsi="新宋体" w:eastAsia="新宋体" w:cs="新宋体"/>
          <w:color w:val="auto"/>
          <w:kern w:val="0"/>
          <w:sz w:val="22"/>
          <w:szCs w:val="22"/>
          <w:highlight w:val="none"/>
          <w:lang w:val="en-US" w:eastAsia="zh-CN"/>
        </w:rPr>
        <w:t>温州市龙港市新城月湖路1号108室</w:t>
      </w:r>
    </w:p>
    <w:p w14:paraId="1F67964E">
      <w:pPr>
        <w:keepNext w:val="0"/>
        <w:keepLines w:val="0"/>
        <w:pageBreakBefore w:val="0"/>
        <w:widowControl/>
        <w:kinsoku/>
        <w:wordWrap/>
        <w:overflowPunct/>
        <w:topLinePunct w:val="0"/>
        <w:autoSpaceDE/>
        <w:autoSpaceDN/>
        <w:bidi w:val="0"/>
        <w:adjustRightInd/>
        <w:snapToGrid/>
        <w:spacing w:line="440" w:lineRule="exact"/>
        <w:ind w:firstLine="440" w:firstLineChars="200"/>
        <w:jc w:val="lef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联系人：</w:t>
      </w:r>
      <w:r>
        <w:rPr>
          <w:rFonts w:hint="eastAsia" w:ascii="新宋体" w:hAnsi="新宋体" w:eastAsia="新宋体" w:cs="新宋体"/>
          <w:color w:val="auto"/>
          <w:kern w:val="0"/>
          <w:sz w:val="22"/>
          <w:szCs w:val="22"/>
          <w:highlight w:val="none"/>
          <w:lang w:val="en-US" w:eastAsia="zh-CN"/>
        </w:rPr>
        <w:t>王先生</w:t>
      </w:r>
      <w:r>
        <w:rPr>
          <w:rFonts w:hint="eastAsia" w:ascii="新宋体" w:hAnsi="新宋体" w:eastAsia="新宋体" w:cs="新宋体"/>
          <w:color w:val="auto"/>
          <w:kern w:val="0"/>
          <w:sz w:val="22"/>
          <w:szCs w:val="22"/>
          <w:highlight w:val="none"/>
        </w:rPr>
        <w:t xml:space="preserve">  </w:t>
      </w:r>
    </w:p>
    <w:p w14:paraId="3DE341D7">
      <w:pPr>
        <w:keepNext w:val="0"/>
        <w:keepLines w:val="0"/>
        <w:pageBreakBefore w:val="0"/>
        <w:widowControl/>
        <w:kinsoku/>
        <w:wordWrap/>
        <w:overflowPunct/>
        <w:topLinePunct w:val="0"/>
        <w:autoSpaceDE/>
        <w:autoSpaceDN/>
        <w:bidi w:val="0"/>
        <w:adjustRightInd/>
        <w:snapToGrid/>
        <w:spacing w:line="440" w:lineRule="exact"/>
        <w:ind w:firstLine="440" w:firstLineChars="200"/>
        <w:jc w:val="left"/>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rPr>
        <w:t>联系电话：0577-68667806</w:t>
      </w:r>
    </w:p>
    <w:p w14:paraId="784AE4CC">
      <w:pPr>
        <w:keepNext w:val="0"/>
        <w:keepLines w:val="0"/>
        <w:pageBreakBefore w:val="0"/>
        <w:widowControl/>
        <w:kinsoku/>
        <w:wordWrap/>
        <w:overflowPunct/>
        <w:topLinePunct w:val="0"/>
        <w:autoSpaceDE/>
        <w:autoSpaceDN/>
        <w:bidi w:val="0"/>
        <w:adjustRightInd/>
        <w:snapToGrid/>
        <w:spacing w:line="440" w:lineRule="exact"/>
        <w:ind w:firstLine="440" w:firstLineChars="200"/>
        <w:jc w:val="lef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采购代理机构名称：温州市智信招标代理有限公司</w:t>
      </w:r>
    </w:p>
    <w:p w14:paraId="7C02A702">
      <w:pPr>
        <w:keepNext w:val="0"/>
        <w:keepLines w:val="0"/>
        <w:pageBreakBefore w:val="0"/>
        <w:widowControl/>
        <w:kinsoku/>
        <w:wordWrap/>
        <w:overflowPunct/>
        <w:topLinePunct w:val="0"/>
        <w:autoSpaceDE/>
        <w:autoSpaceDN/>
        <w:bidi w:val="0"/>
        <w:adjustRightInd/>
        <w:snapToGrid/>
        <w:spacing w:line="440" w:lineRule="exact"/>
        <w:ind w:firstLine="440" w:firstLineChars="200"/>
        <w:jc w:val="lef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地址：温州市瓯海区新桥街道高昂路1号牛山广场2号楼1409室</w:t>
      </w:r>
    </w:p>
    <w:p w14:paraId="4E42669D">
      <w:pPr>
        <w:keepNext w:val="0"/>
        <w:keepLines w:val="0"/>
        <w:pageBreakBefore w:val="0"/>
        <w:widowControl/>
        <w:kinsoku/>
        <w:wordWrap/>
        <w:overflowPunct/>
        <w:topLinePunct w:val="0"/>
        <w:autoSpaceDE/>
        <w:autoSpaceDN/>
        <w:bidi w:val="0"/>
        <w:adjustRightInd/>
        <w:snapToGrid/>
        <w:spacing w:line="440" w:lineRule="exact"/>
        <w:ind w:firstLine="440" w:firstLineChars="200"/>
        <w:jc w:val="lef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联系人：苏先生/叶先生</w:t>
      </w:r>
    </w:p>
    <w:p w14:paraId="1A6814EA">
      <w:pPr>
        <w:keepNext w:val="0"/>
        <w:keepLines w:val="0"/>
        <w:pageBreakBefore w:val="0"/>
        <w:widowControl/>
        <w:kinsoku/>
        <w:wordWrap/>
        <w:overflowPunct/>
        <w:topLinePunct w:val="0"/>
        <w:autoSpaceDE/>
        <w:autoSpaceDN/>
        <w:bidi w:val="0"/>
        <w:adjustRightInd/>
        <w:snapToGrid/>
        <w:spacing w:line="440" w:lineRule="exact"/>
        <w:ind w:firstLine="440" w:firstLineChars="200"/>
        <w:jc w:val="lef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联系电话： 13626506308/13958779970  传真: 0577-88270122</w:t>
      </w:r>
    </w:p>
    <w:p w14:paraId="0F9DE960">
      <w:pPr>
        <w:keepNext w:val="0"/>
        <w:keepLines w:val="0"/>
        <w:pageBreakBefore w:val="0"/>
        <w:widowControl/>
        <w:kinsoku/>
        <w:wordWrap/>
        <w:overflowPunct/>
        <w:topLinePunct w:val="0"/>
        <w:autoSpaceDE/>
        <w:autoSpaceDN/>
        <w:bidi w:val="0"/>
        <w:adjustRightInd/>
        <w:snapToGrid/>
        <w:spacing w:line="440" w:lineRule="exact"/>
        <w:ind w:firstLine="440" w:firstLineChars="200"/>
        <w:jc w:val="left"/>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采购监督管理部门：温州现代锦华置业集团有限公司企业风控部</w:t>
      </w:r>
    </w:p>
    <w:p w14:paraId="1EBE97A8">
      <w:pPr>
        <w:keepNext w:val="0"/>
        <w:keepLines w:val="0"/>
        <w:pageBreakBefore w:val="0"/>
        <w:widowControl/>
        <w:kinsoku/>
        <w:wordWrap/>
        <w:overflowPunct/>
        <w:topLinePunct w:val="0"/>
        <w:autoSpaceDE/>
        <w:autoSpaceDN/>
        <w:bidi w:val="0"/>
        <w:adjustRightInd/>
        <w:snapToGrid/>
        <w:spacing w:line="440" w:lineRule="exact"/>
        <w:ind w:firstLine="440" w:firstLineChars="200"/>
        <w:jc w:val="lef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联系电话：0577-88860116</w:t>
      </w:r>
    </w:p>
    <w:p w14:paraId="577BEEB9">
      <w:pPr>
        <w:keepNext w:val="0"/>
        <w:keepLines w:val="0"/>
        <w:pageBreakBefore w:val="0"/>
        <w:widowControl/>
        <w:kinsoku/>
        <w:wordWrap/>
        <w:overflowPunct/>
        <w:topLinePunct w:val="0"/>
        <w:bidi w:val="0"/>
        <w:snapToGrid/>
        <w:spacing w:line="440" w:lineRule="exact"/>
        <w:jc w:val="right"/>
        <w:textAlignment w:val="auto"/>
        <w:rPr>
          <w:rFonts w:hint="eastAsia" w:ascii="新宋体" w:hAnsi="新宋体" w:eastAsia="新宋体" w:cs="新宋体"/>
          <w:color w:val="auto"/>
          <w:kern w:val="0"/>
          <w:sz w:val="22"/>
          <w:szCs w:val="22"/>
          <w:highlight w:val="none"/>
        </w:rPr>
      </w:pPr>
    </w:p>
    <w:p w14:paraId="5E66C218">
      <w:pPr>
        <w:keepNext w:val="0"/>
        <w:keepLines w:val="0"/>
        <w:pageBreakBefore w:val="0"/>
        <w:widowControl/>
        <w:kinsoku/>
        <w:wordWrap/>
        <w:overflowPunct/>
        <w:topLinePunct w:val="0"/>
        <w:bidi w:val="0"/>
        <w:snapToGrid/>
        <w:spacing w:line="440" w:lineRule="exact"/>
        <w:jc w:val="right"/>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温州锦坤产业发展有限公司</w:t>
      </w:r>
    </w:p>
    <w:p w14:paraId="39FACDC7">
      <w:pPr>
        <w:keepNext w:val="0"/>
        <w:keepLines w:val="0"/>
        <w:pageBreakBefore w:val="0"/>
        <w:widowControl/>
        <w:kinsoku/>
        <w:wordWrap/>
        <w:overflowPunct/>
        <w:topLinePunct w:val="0"/>
        <w:bidi w:val="0"/>
        <w:snapToGrid/>
        <w:spacing w:line="440" w:lineRule="exact"/>
        <w:jc w:val="righ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温州市智信招标代理有限公司</w:t>
      </w:r>
    </w:p>
    <w:p w14:paraId="7DA3D3E7">
      <w:pPr>
        <w:keepNext w:val="0"/>
        <w:keepLines w:val="0"/>
        <w:pageBreakBefore w:val="0"/>
        <w:widowControl/>
        <w:kinsoku/>
        <w:wordWrap/>
        <w:overflowPunct/>
        <w:topLinePunct w:val="0"/>
        <w:bidi w:val="0"/>
        <w:snapToGrid/>
        <w:spacing w:line="440" w:lineRule="exact"/>
        <w:jc w:val="righ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2024年</w:t>
      </w:r>
      <w:r>
        <w:rPr>
          <w:rFonts w:hint="eastAsia" w:ascii="新宋体" w:hAnsi="新宋体" w:eastAsia="新宋体" w:cs="新宋体"/>
          <w:color w:val="auto"/>
          <w:kern w:val="0"/>
          <w:sz w:val="22"/>
          <w:szCs w:val="22"/>
          <w:highlight w:val="none"/>
          <w:lang w:val="en-US" w:eastAsia="zh-CN"/>
        </w:rPr>
        <w:t>11</w:t>
      </w:r>
      <w:r>
        <w:rPr>
          <w:rFonts w:hint="eastAsia" w:ascii="新宋体" w:hAnsi="新宋体" w:eastAsia="新宋体" w:cs="新宋体"/>
          <w:color w:val="auto"/>
          <w:kern w:val="0"/>
          <w:sz w:val="22"/>
          <w:szCs w:val="22"/>
          <w:highlight w:val="none"/>
        </w:rPr>
        <w:t>月</w:t>
      </w:r>
      <w:r>
        <w:rPr>
          <w:rFonts w:hint="eastAsia" w:ascii="新宋体" w:hAnsi="新宋体" w:eastAsia="新宋体" w:cs="新宋体"/>
          <w:color w:val="auto"/>
          <w:kern w:val="0"/>
          <w:sz w:val="22"/>
          <w:szCs w:val="22"/>
          <w:highlight w:val="none"/>
          <w:lang w:val="en-US" w:eastAsia="zh-CN"/>
        </w:rPr>
        <w:t>28</w:t>
      </w:r>
      <w:r>
        <w:rPr>
          <w:rFonts w:hint="eastAsia" w:ascii="新宋体" w:hAnsi="新宋体" w:eastAsia="新宋体" w:cs="新宋体"/>
          <w:color w:val="auto"/>
          <w:kern w:val="0"/>
          <w:sz w:val="22"/>
          <w:szCs w:val="22"/>
          <w:highlight w:val="none"/>
        </w:rPr>
        <w:t>日</w:t>
      </w:r>
    </w:p>
    <w:p w14:paraId="00E007B8">
      <w:pPr>
        <w:rPr>
          <w:rFonts w:hint="eastAsia" w:ascii="新宋体" w:hAnsi="新宋体" w:eastAsia="新宋体" w:cs="新宋体"/>
          <w:color w:val="auto"/>
          <w:sz w:val="32"/>
          <w:szCs w:val="32"/>
          <w:highlight w:val="none"/>
        </w:rPr>
      </w:pPr>
      <w:bookmarkStart w:id="5" w:name="_Toc71374668"/>
      <w:r>
        <w:rPr>
          <w:rFonts w:hint="eastAsia" w:ascii="新宋体" w:hAnsi="新宋体" w:eastAsia="新宋体" w:cs="新宋体"/>
          <w:color w:val="auto"/>
          <w:sz w:val="32"/>
          <w:szCs w:val="32"/>
          <w:highlight w:val="none"/>
        </w:rPr>
        <w:br w:type="page"/>
      </w:r>
    </w:p>
    <w:p w14:paraId="6AD25E25">
      <w:pPr>
        <w:pStyle w:val="3"/>
        <w:spacing w:line="360" w:lineRule="auto"/>
        <w:rPr>
          <w:rFonts w:hint="eastAsia" w:ascii="新宋体" w:hAnsi="新宋体" w:eastAsia="新宋体" w:cs="新宋体"/>
          <w:color w:val="auto"/>
          <w:sz w:val="32"/>
          <w:szCs w:val="32"/>
          <w:highlight w:val="none"/>
        </w:rPr>
      </w:pPr>
      <w:bookmarkStart w:id="6" w:name="_Toc18691"/>
      <w:r>
        <w:rPr>
          <w:rFonts w:hint="eastAsia" w:ascii="新宋体" w:hAnsi="新宋体" w:eastAsia="新宋体" w:cs="宋体"/>
          <w:color w:val="auto"/>
          <w:sz w:val="32"/>
          <w:szCs w:val="32"/>
          <w:highlight w:val="none"/>
          <w:lang w:eastAsia="zh-CN"/>
        </w:rPr>
        <w:t>温州市现代集团所属</w:t>
      </w:r>
      <w:r>
        <w:rPr>
          <w:rFonts w:hint="eastAsia" w:ascii="新宋体" w:hAnsi="新宋体" w:eastAsia="新宋体" w:cs="新宋体"/>
          <w:color w:val="auto"/>
          <w:sz w:val="32"/>
          <w:szCs w:val="32"/>
          <w:highlight w:val="none"/>
          <w:lang w:eastAsia="zh-CN"/>
        </w:rPr>
        <w:t>温州锦坤产业发展有限公司</w:t>
      </w:r>
      <w:r>
        <w:rPr>
          <w:rFonts w:hint="eastAsia" w:ascii="新宋体" w:hAnsi="新宋体" w:eastAsia="新宋体" w:cs="新宋体"/>
          <w:color w:val="auto"/>
          <w:sz w:val="32"/>
          <w:szCs w:val="32"/>
          <w:highlight w:val="none"/>
        </w:rPr>
        <w:t>关于</w:t>
      </w:r>
      <w:r>
        <w:rPr>
          <w:rFonts w:hint="eastAsia" w:ascii="新宋体" w:hAnsi="新宋体" w:eastAsia="新宋体" w:cs="新宋体"/>
          <w:color w:val="auto"/>
          <w:sz w:val="32"/>
          <w:szCs w:val="32"/>
          <w:highlight w:val="none"/>
          <w:lang w:eastAsia="zh-CN"/>
        </w:rPr>
        <w:t>龙港市综合材料交易市场（一期）项目开盘活动</w:t>
      </w:r>
      <w:r>
        <w:rPr>
          <w:rFonts w:hint="eastAsia" w:ascii="新宋体" w:hAnsi="新宋体" w:eastAsia="新宋体" w:cs="新宋体"/>
          <w:color w:val="auto"/>
          <w:sz w:val="32"/>
          <w:szCs w:val="32"/>
          <w:highlight w:val="none"/>
        </w:rPr>
        <w:t>项目（自主）的征求意见公示</w:t>
      </w:r>
      <w:bookmarkEnd w:id="5"/>
      <w:bookmarkEnd w:id="6"/>
    </w:p>
    <w:p w14:paraId="15815AC1">
      <w:pPr>
        <w:pStyle w:val="11"/>
        <w:spacing w:line="360" w:lineRule="auto"/>
        <w:ind w:firstLine="0" w:firstLineChars="0"/>
        <w:rPr>
          <w:rFonts w:hint="eastAsia" w:ascii="新宋体" w:hAnsi="新宋体" w:eastAsia="新宋体"/>
          <w:color w:val="auto"/>
          <w:highlight w:val="none"/>
        </w:rPr>
      </w:pPr>
    </w:p>
    <w:p w14:paraId="656E7778">
      <w:pPr>
        <w:widowControl/>
        <w:spacing w:line="360" w:lineRule="auto"/>
        <w:ind w:left="60" w:right="60" w:firstLine="435"/>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温州市智信招标代理有限公司就</w:t>
      </w:r>
      <w:r>
        <w:rPr>
          <w:rFonts w:hint="eastAsia" w:ascii="新宋体" w:hAnsi="新宋体" w:eastAsia="新宋体" w:cs="新宋体"/>
          <w:color w:val="auto"/>
          <w:kern w:val="0"/>
          <w:sz w:val="22"/>
          <w:szCs w:val="22"/>
          <w:highlight w:val="none"/>
          <w:lang w:eastAsia="zh-CN"/>
        </w:rPr>
        <w:t>温州锦坤产业发展有限公司龙港市综合材料交易市场（一期）项目开盘活动</w:t>
      </w:r>
      <w:r>
        <w:rPr>
          <w:rFonts w:hint="eastAsia" w:ascii="新宋体" w:hAnsi="新宋体" w:eastAsia="新宋体" w:cs="新宋体"/>
          <w:color w:val="auto"/>
          <w:kern w:val="0"/>
          <w:sz w:val="22"/>
          <w:szCs w:val="22"/>
          <w:highlight w:val="none"/>
        </w:rPr>
        <w:t>项目以公开招标方式进行国有企业采购。现将采购文件公布如下,并公开征求供应商及专家意见。</w:t>
      </w:r>
    </w:p>
    <w:p w14:paraId="7745BE6C">
      <w:pPr>
        <w:widowControl/>
        <w:spacing w:line="360" w:lineRule="auto"/>
        <w:ind w:left="60" w:right="60" w:firstLine="435"/>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一、征求意见范围：</w:t>
      </w:r>
    </w:p>
    <w:p w14:paraId="5D88848E">
      <w:pPr>
        <w:widowControl/>
        <w:spacing w:line="360" w:lineRule="auto"/>
        <w:ind w:left="60" w:right="60" w:firstLine="435"/>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1.是否出现明显的倾向性意见和特定的性能指标；</w:t>
      </w:r>
    </w:p>
    <w:p w14:paraId="40F55D17">
      <w:pPr>
        <w:widowControl/>
        <w:spacing w:line="360" w:lineRule="auto"/>
        <w:ind w:left="60" w:right="60" w:firstLine="435"/>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2.供应商资格条件是否具有明显倾向性和歧视性；</w:t>
      </w:r>
    </w:p>
    <w:p w14:paraId="7ED822BA">
      <w:pPr>
        <w:widowControl/>
        <w:spacing w:line="360" w:lineRule="auto"/>
        <w:ind w:left="60" w:right="60" w:firstLine="435"/>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3.影响国有企业采购“公开、公平、公正”原则的其他情况。 </w:t>
      </w:r>
    </w:p>
    <w:p w14:paraId="4EF4F984">
      <w:pPr>
        <w:widowControl/>
        <w:spacing w:line="360" w:lineRule="auto"/>
        <w:ind w:left="60" w:right="60" w:firstLine="435"/>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二、征求意见的回复：</w:t>
      </w:r>
    </w:p>
    <w:p w14:paraId="3A4058C7">
      <w:pPr>
        <w:widowControl/>
        <w:spacing w:line="360" w:lineRule="auto"/>
        <w:ind w:left="60" w:right="60" w:firstLine="435"/>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各供应商及专家提出修改理由和建议的，请于2024年</w:t>
      </w:r>
      <w:r>
        <w:rPr>
          <w:rFonts w:hint="eastAsia" w:ascii="新宋体" w:hAnsi="新宋体" w:eastAsia="新宋体" w:cs="新宋体"/>
          <w:color w:val="auto"/>
          <w:kern w:val="0"/>
          <w:sz w:val="22"/>
          <w:szCs w:val="22"/>
          <w:highlight w:val="none"/>
          <w:lang w:val="en-US" w:eastAsia="zh-CN"/>
        </w:rPr>
        <w:t>12</w:t>
      </w:r>
      <w:r>
        <w:rPr>
          <w:rFonts w:hint="eastAsia" w:ascii="新宋体" w:hAnsi="新宋体" w:eastAsia="新宋体" w:cs="新宋体"/>
          <w:color w:val="auto"/>
          <w:kern w:val="0"/>
          <w:sz w:val="22"/>
          <w:szCs w:val="22"/>
          <w:highlight w:val="none"/>
        </w:rPr>
        <w:t>月</w:t>
      </w:r>
      <w:r>
        <w:rPr>
          <w:rFonts w:hint="eastAsia" w:ascii="新宋体" w:hAnsi="新宋体" w:eastAsia="新宋体" w:cs="新宋体"/>
          <w:color w:val="auto"/>
          <w:kern w:val="0"/>
          <w:sz w:val="22"/>
          <w:szCs w:val="22"/>
          <w:highlight w:val="none"/>
          <w:lang w:val="en-US" w:eastAsia="zh-CN"/>
        </w:rPr>
        <w:t>1</w:t>
      </w:r>
      <w:r>
        <w:rPr>
          <w:rFonts w:hint="eastAsia" w:ascii="新宋体" w:hAnsi="新宋体" w:eastAsia="新宋体" w:cs="新宋体"/>
          <w:color w:val="auto"/>
          <w:kern w:val="0"/>
          <w:sz w:val="22"/>
          <w:szCs w:val="22"/>
          <w:highlight w:val="none"/>
        </w:rPr>
        <w:t>日下午17:00前（节假日除外）将书面材料签字（盖章）并密封后送至温州市瓯海区新桥街道高昂路1号牛山广场2号楼1409室，外地可传真送达，传真：0577-88270122，传真件必须签字（盖章）。同时将电子文档发送至以下信箱：43759625@qq.com 。</w:t>
      </w:r>
    </w:p>
    <w:p w14:paraId="4F834374">
      <w:pPr>
        <w:widowControl/>
        <w:spacing w:line="360" w:lineRule="auto"/>
        <w:ind w:left="60" w:right="60" w:firstLine="435"/>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联系人：熊先生 联系电话：13676780329。对逾期送达的意见、建议书恕不接受。</w:t>
      </w:r>
    </w:p>
    <w:p w14:paraId="6CE9FBBA">
      <w:pPr>
        <w:widowControl/>
        <w:spacing w:line="360"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三、相关附件：</w:t>
      </w:r>
    </w:p>
    <w:p w14:paraId="665F3E88">
      <w:pPr>
        <w:widowControl/>
        <w:spacing w:line="360"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采购文件</w:t>
      </w:r>
    </w:p>
    <w:p w14:paraId="07D79040">
      <w:pPr>
        <w:pStyle w:val="11"/>
        <w:ind w:firstLine="200"/>
        <w:rPr>
          <w:color w:val="auto"/>
          <w:highlight w:val="none"/>
        </w:rPr>
      </w:pPr>
    </w:p>
    <w:p w14:paraId="17E3A69C">
      <w:pPr>
        <w:widowControl/>
        <w:spacing w:line="360" w:lineRule="auto"/>
        <w:jc w:val="right"/>
        <w:rPr>
          <w:rFonts w:hint="eastAsia" w:ascii="新宋体" w:hAnsi="新宋体" w:eastAsia="新宋体" w:cs="新宋体"/>
          <w:color w:val="auto"/>
          <w:szCs w:val="21"/>
          <w:highlight w:val="none"/>
        </w:rPr>
      </w:pPr>
      <w:r>
        <w:rPr>
          <w:rFonts w:hint="eastAsia" w:ascii="新宋体" w:hAnsi="新宋体" w:eastAsia="新宋体" w:cs="新宋体"/>
          <w:color w:val="auto"/>
          <w:kern w:val="0"/>
          <w:sz w:val="22"/>
          <w:szCs w:val="22"/>
          <w:highlight w:val="none"/>
        </w:rPr>
        <w:t> </w:t>
      </w:r>
    </w:p>
    <w:p w14:paraId="608C2D30">
      <w:pPr>
        <w:widowControl/>
        <w:spacing w:line="360" w:lineRule="auto"/>
        <w:jc w:val="right"/>
        <w:rPr>
          <w:rFonts w:hint="eastAsia" w:ascii="新宋体" w:hAnsi="新宋体" w:eastAsia="新宋体" w:cs="新宋体"/>
          <w:color w:val="auto"/>
          <w:szCs w:val="21"/>
          <w:highlight w:val="none"/>
        </w:rPr>
      </w:pPr>
      <w:r>
        <w:rPr>
          <w:rFonts w:hint="eastAsia" w:ascii="新宋体" w:hAnsi="新宋体" w:eastAsia="新宋体" w:cs="新宋体"/>
          <w:color w:val="auto"/>
          <w:kern w:val="0"/>
          <w:sz w:val="22"/>
          <w:szCs w:val="22"/>
          <w:highlight w:val="none"/>
        </w:rPr>
        <w:t> </w:t>
      </w:r>
    </w:p>
    <w:p w14:paraId="4B2E37B3">
      <w:pPr>
        <w:widowControl/>
        <w:spacing w:line="360" w:lineRule="auto"/>
        <w:jc w:val="right"/>
        <w:rPr>
          <w:rFonts w:hint="eastAsia" w:ascii="新宋体" w:hAnsi="新宋体" w:eastAsia="新宋体" w:cs="新宋体"/>
          <w:color w:val="auto"/>
          <w:szCs w:val="21"/>
          <w:highlight w:val="none"/>
        </w:rPr>
      </w:pPr>
      <w:r>
        <w:rPr>
          <w:rFonts w:hint="eastAsia" w:ascii="新宋体" w:hAnsi="新宋体" w:eastAsia="新宋体" w:cs="新宋体"/>
          <w:color w:val="auto"/>
          <w:kern w:val="0"/>
          <w:sz w:val="22"/>
          <w:szCs w:val="22"/>
          <w:highlight w:val="none"/>
        </w:rPr>
        <w:t> </w:t>
      </w:r>
    </w:p>
    <w:p w14:paraId="2F835E85">
      <w:pPr>
        <w:widowControl/>
        <w:spacing w:line="360" w:lineRule="auto"/>
        <w:jc w:val="right"/>
        <w:rPr>
          <w:rFonts w:hint="eastAsia" w:ascii="新宋体" w:hAnsi="新宋体" w:eastAsia="新宋体" w:cs="新宋体"/>
          <w:color w:val="auto"/>
          <w:szCs w:val="21"/>
          <w:highlight w:val="none"/>
        </w:rPr>
      </w:pPr>
      <w:r>
        <w:rPr>
          <w:rFonts w:hint="eastAsia" w:ascii="新宋体" w:hAnsi="新宋体" w:eastAsia="新宋体" w:cs="新宋体"/>
          <w:color w:val="auto"/>
          <w:kern w:val="0"/>
          <w:sz w:val="22"/>
          <w:szCs w:val="22"/>
          <w:highlight w:val="none"/>
        </w:rPr>
        <w:t> </w:t>
      </w:r>
    </w:p>
    <w:p w14:paraId="7E476167">
      <w:pPr>
        <w:widowControl/>
        <w:spacing w:line="360" w:lineRule="auto"/>
        <w:jc w:val="right"/>
        <w:rPr>
          <w:rFonts w:hint="eastAsia" w:ascii="新宋体" w:hAnsi="新宋体" w:eastAsia="新宋体" w:cs="新宋体"/>
          <w:color w:val="auto"/>
          <w:szCs w:val="21"/>
          <w:highlight w:val="none"/>
          <w:lang w:eastAsia="zh-CN"/>
        </w:rPr>
      </w:pPr>
      <w:r>
        <w:rPr>
          <w:rFonts w:hint="eastAsia" w:ascii="新宋体" w:hAnsi="新宋体" w:eastAsia="新宋体" w:cs="新宋体"/>
          <w:color w:val="auto"/>
          <w:kern w:val="0"/>
          <w:sz w:val="22"/>
          <w:szCs w:val="22"/>
          <w:highlight w:val="none"/>
          <w:lang w:eastAsia="zh-CN"/>
        </w:rPr>
        <w:t>温州锦坤产业发展有限公司</w:t>
      </w:r>
    </w:p>
    <w:p w14:paraId="65941698">
      <w:pPr>
        <w:widowControl/>
        <w:spacing w:line="360" w:lineRule="auto"/>
        <w:jc w:val="righ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温州市智信招标代理有限公司</w:t>
      </w:r>
    </w:p>
    <w:p w14:paraId="39D00BA5">
      <w:pPr>
        <w:widowControl/>
        <w:spacing w:line="360" w:lineRule="auto"/>
        <w:jc w:val="righ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2024年</w:t>
      </w:r>
      <w:r>
        <w:rPr>
          <w:rFonts w:hint="eastAsia" w:ascii="新宋体" w:hAnsi="新宋体" w:eastAsia="新宋体" w:cs="新宋体"/>
          <w:color w:val="auto"/>
          <w:kern w:val="0"/>
          <w:sz w:val="22"/>
          <w:szCs w:val="22"/>
          <w:highlight w:val="none"/>
          <w:lang w:val="en-US" w:eastAsia="zh-CN"/>
        </w:rPr>
        <w:t>11</w:t>
      </w:r>
      <w:r>
        <w:rPr>
          <w:rFonts w:hint="eastAsia" w:ascii="新宋体" w:hAnsi="新宋体" w:eastAsia="新宋体" w:cs="新宋体"/>
          <w:color w:val="auto"/>
          <w:kern w:val="0"/>
          <w:sz w:val="22"/>
          <w:szCs w:val="22"/>
          <w:highlight w:val="none"/>
        </w:rPr>
        <w:t>月</w:t>
      </w:r>
      <w:r>
        <w:rPr>
          <w:rFonts w:hint="eastAsia" w:ascii="新宋体" w:hAnsi="新宋体" w:eastAsia="新宋体" w:cs="新宋体"/>
          <w:color w:val="auto"/>
          <w:kern w:val="0"/>
          <w:sz w:val="22"/>
          <w:szCs w:val="22"/>
          <w:highlight w:val="none"/>
          <w:lang w:val="en-US" w:eastAsia="zh-CN"/>
        </w:rPr>
        <w:t>28</w:t>
      </w:r>
      <w:r>
        <w:rPr>
          <w:rFonts w:hint="eastAsia" w:ascii="新宋体" w:hAnsi="新宋体" w:eastAsia="新宋体" w:cs="新宋体"/>
          <w:color w:val="auto"/>
          <w:kern w:val="0"/>
          <w:sz w:val="22"/>
          <w:szCs w:val="22"/>
          <w:highlight w:val="none"/>
        </w:rPr>
        <w:t>日</w:t>
      </w:r>
    </w:p>
    <w:p w14:paraId="049FC50A">
      <w:pPr>
        <w:widowControl/>
        <w:spacing w:before="60" w:after="60" w:line="360" w:lineRule="auto"/>
        <w:ind w:right="60"/>
        <w:jc w:val="right"/>
        <w:rPr>
          <w:rFonts w:hint="eastAsia" w:ascii="新宋体" w:hAnsi="新宋体" w:eastAsia="新宋体" w:cs="新宋体"/>
          <w:color w:val="auto"/>
          <w:highlight w:val="none"/>
        </w:rPr>
      </w:pPr>
    </w:p>
    <w:p w14:paraId="39D51A90">
      <w:pPr>
        <w:widowControl/>
        <w:spacing w:line="360" w:lineRule="auto"/>
        <w:jc w:val="right"/>
        <w:rPr>
          <w:rFonts w:hint="eastAsia" w:ascii="新宋体" w:hAnsi="新宋体" w:eastAsia="新宋体" w:cs="新宋体"/>
          <w:color w:val="auto"/>
          <w:szCs w:val="21"/>
          <w:highlight w:val="none"/>
        </w:rPr>
      </w:pPr>
    </w:p>
    <w:p w14:paraId="5FBC2A5D">
      <w:pPr>
        <w:widowControl/>
        <w:spacing w:line="360" w:lineRule="auto"/>
        <w:jc w:val="right"/>
        <w:rPr>
          <w:rFonts w:hint="eastAsia" w:ascii="新宋体" w:hAnsi="新宋体" w:eastAsia="新宋体" w:cs="新宋体"/>
          <w:color w:val="auto"/>
          <w:szCs w:val="21"/>
          <w:highlight w:val="none"/>
        </w:rPr>
      </w:pPr>
    </w:p>
    <w:p w14:paraId="40EF86B3">
      <w:pPr>
        <w:widowControl/>
        <w:spacing w:line="360" w:lineRule="auto"/>
        <w:jc w:val="right"/>
        <w:rPr>
          <w:rFonts w:hint="eastAsia" w:ascii="新宋体" w:hAnsi="新宋体" w:eastAsia="新宋体" w:cs="新宋体"/>
          <w:color w:val="auto"/>
          <w:szCs w:val="21"/>
          <w:highlight w:val="none"/>
        </w:rPr>
      </w:pPr>
    </w:p>
    <w:p w14:paraId="122FE2A7">
      <w:pPr>
        <w:widowControl/>
        <w:spacing w:line="360" w:lineRule="auto"/>
        <w:rPr>
          <w:rFonts w:hint="eastAsia" w:ascii="新宋体" w:hAnsi="新宋体" w:eastAsia="新宋体" w:cs="新宋体"/>
          <w:color w:val="auto"/>
          <w:szCs w:val="21"/>
          <w:highlight w:val="none"/>
        </w:rPr>
      </w:pPr>
    </w:p>
    <w:p w14:paraId="48A4808E">
      <w:pPr>
        <w:widowControl/>
        <w:spacing w:line="360" w:lineRule="auto"/>
        <w:jc w:val="right"/>
        <w:rPr>
          <w:rFonts w:hint="eastAsia" w:ascii="新宋体" w:hAnsi="新宋体" w:eastAsia="新宋体" w:cs="新宋体"/>
          <w:color w:val="auto"/>
          <w:szCs w:val="21"/>
          <w:highlight w:val="none"/>
        </w:rPr>
      </w:pPr>
    </w:p>
    <w:p w14:paraId="2C6E51CE">
      <w:pPr>
        <w:widowControl/>
        <w:spacing w:line="360" w:lineRule="auto"/>
        <w:jc w:val="right"/>
        <w:rPr>
          <w:rFonts w:hint="eastAsia" w:ascii="新宋体" w:hAnsi="新宋体" w:eastAsia="新宋体" w:cs="新宋体"/>
          <w:color w:val="auto"/>
          <w:szCs w:val="21"/>
          <w:highlight w:val="none"/>
        </w:rPr>
      </w:pPr>
    </w:p>
    <w:p w14:paraId="493CD3F0">
      <w:pPr>
        <w:widowControl/>
        <w:spacing w:line="360" w:lineRule="auto"/>
        <w:jc w:val="right"/>
        <w:rPr>
          <w:rFonts w:hint="eastAsia" w:ascii="新宋体" w:hAnsi="新宋体" w:eastAsia="新宋体" w:cs="新宋体"/>
          <w:color w:val="auto"/>
          <w:szCs w:val="21"/>
          <w:highlight w:val="none"/>
        </w:rPr>
      </w:pPr>
    </w:p>
    <w:p w14:paraId="0974AA23">
      <w:pPr>
        <w:rPr>
          <w:rFonts w:hint="eastAsia" w:ascii="新宋体" w:hAnsi="新宋体" w:eastAsia="新宋体"/>
          <w:color w:val="auto"/>
          <w:highlight w:val="none"/>
        </w:rPr>
      </w:pPr>
    </w:p>
    <w:p w14:paraId="6D63D883">
      <w:pPr>
        <w:pStyle w:val="11"/>
        <w:ind w:firstLine="200"/>
        <w:rPr>
          <w:rFonts w:hint="eastAsia" w:ascii="新宋体" w:hAnsi="新宋体" w:eastAsia="新宋体"/>
          <w:color w:val="auto"/>
          <w:highlight w:val="none"/>
        </w:rPr>
      </w:pPr>
    </w:p>
    <w:p w14:paraId="2A049FFF">
      <w:pPr>
        <w:pStyle w:val="3"/>
        <w:rPr>
          <w:rFonts w:hint="eastAsia" w:ascii="新宋体" w:hAnsi="新宋体" w:eastAsia="新宋体" w:cs="新宋体"/>
          <w:color w:val="auto"/>
          <w:sz w:val="36"/>
          <w:szCs w:val="36"/>
          <w:highlight w:val="none"/>
        </w:rPr>
      </w:pPr>
      <w:bookmarkStart w:id="7" w:name="_Toc71374669"/>
      <w:bookmarkStart w:id="8" w:name="_Toc21388"/>
      <w:r>
        <w:rPr>
          <w:rFonts w:hint="eastAsia" w:ascii="新宋体" w:hAnsi="新宋体" w:eastAsia="新宋体" w:cs="新宋体"/>
          <w:color w:val="auto"/>
          <w:sz w:val="36"/>
          <w:szCs w:val="36"/>
          <w:highlight w:val="none"/>
        </w:rPr>
        <w:t>投标供应商须知前附表</w:t>
      </w:r>
      <w:bookmarkEnd w:id="7"/>
      <w:bookmarkEnd w:id="8"/>
    </w:p>
    <w:tbl>
      <w:tblPr>
        <w:tblStyle w:val="24"/>
        <w:tblW w:w="0" w:type="auto"/>
        <w:tblInd w:w="0" w:type="dxa"/>
        <w:tblLayout w:type="fixed"/>
        <w:tblCellMar>
          <w:top w:w="0" w:type="dxa"/>
          <w:left w:w="108" w:type="dxa"/>
          <w:bottom w:w="0" w:type="dxa"/>
          <w:right w:w="108" w:type="dxa"/>
        </w:tblCellMar>
      </w:tblPr>
      <w:tblGrid>
        <w:gridCol w:w="1048"/>
        <w:gridCol w:w="1531"/>
        <w:gridCol w:w="7275"/>
      </w:tblGrid>
      <w:tr w14:paraId="4C693FCA">
        <w:tblPrEx>
          <w:tblCellMar>
            <w:top w:w="0" w:type="dxa"/>
            <w:left w:w="108" w:type="dxa"/>
            <w:bottom w:w="0" w:type="dxa"/>
            <w:right w:w="108" w:type="dxa"/>
          </w:tblCellMar>
        </w:tblPrEx>
        <w:trPr>
          <w:trHeight w:val="669" w:hRule="atLeast"/>
          <w:tblHeader/>
        </w:trPr>
        <w:tc>
          <w:tcPr>
            <w:tcW w:w="1048" w:type="dxa"/>
            <w:tcBorders>
              <w:top w:val="single" w:color="auto" w:sz="4" w:space="0"/>
              <w:left w:val="single" w:color="auto" w:sz="4" w:space="0"/>
              <w:bottom w:val="single" w:color="auto" w:sz="4" w:space="0"/>
              <w:right w:val="single" w:color="auto" w:sz="4" w:space="0"/>
            </w:tcBorders>
            <w:vAlign w:val="center"/>
          </w:tcPr>
          <w:p w14:paraId="7CB26C12">
            <w:pPr>
              <w:keepNext w:val="0"/>
              <w:keepLines w:val="0"/>
              <w:pageBreakBefore w:val="0"/>
              <w:widowControl w:val="0"/>
              <w:kinsoku/>
              <w:wordWrap/>
              <w:overflowPunct/>
              <w:topLinePunct w:val="0"/>
              <w:autoSpaceDE/>
              <w:autoSpaceDN/>
              <w:bidi w:val="0"/>
              <w:spacing w:line="312" w:lineRule="auto"/>
              <w:jc w:val="center"/>
              <w:textAlignment w:val="auto"/>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序号</w:t>
            </w:r>
          </w:p>
        </w:tc>
        <w:tc>
          <w:tcPr>
            <w:tcW w:w="1531" w:type="dxa"/>
            <w:tcBorders>
              <w:top w:val="single" w:color="auto" w:sz="4" w:space="0"/>
              <w:left w:val="single" w:color="auto" w:sz="4" w:space="0"/>
              <w:bottom w:val="single" w:color="auto" w:sz="4" w:space="0"/>
              <w:right w:val="single" w:color="auto" w:sz="4" w:space="0"/>
            </w:tcBorders>
            <w:vAlign w:val="center"/>
          </w:tcPr>
          <w:p w14:paraId="0580EE08">
            <w:pPr>
              <w:keepNext w:val="0"/>
              <w:keepLines w:val="0"/>
              <w:pageBreakBefore w:val="0"/>
              <w:widowControl w:val="0"/>
              <w:kinsoku/>
              <w:wordWrap/>
              <w:overflowPunct/>
              <w:topLinePunct w:val="0"/>
              <w:autoSpaceDE/>
              <w:autoSpaceDN/>
              <w:bidi w:val="0"/>
              <w:spacing w:line="312" w:lineRule="auto"/>
              <w:jc w:val="center"/>
              <w:textAlignment w:val="auto"/>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条款名称</w:t>
            </w:r>
          </w:p>
        </w:tc>
        <w:tc>
          <w:tcPr>
            <w:tcW w:w="7275" w:type="dxa"/>
            <w:tcBorders>
              <w:top w:val="single" w:color="auto" w:sz="4" w:space="0"/>
              <w:left w:val="single" w:color="auto" w:sz="4" w:space="0"/>
              <w:bottom w:val="single" w:color="auto" w:sz="4" w:space="0"/>
              <w:right w:val="single" w:color="auto" w:sz="4" w:space="0"/>
            </w:tcBorders>
            <w:vAlign w:val="center"/>
          </w:tcPr>
          <w:p w14:paraId="08E2B11F">
            <w:pPr>
              <w:keepNext w:val="0"/>
              <w:keepLines w:val="0"/>
              <w:pageBreakBefore w:val="0"/>
              <w:widowControl w:val="0"/>
              <w:kinsoku/>
              <w:wordWrap/>
              <w:overflowPunct/>
              <w:topLinePunct w:val="0"/>
              <w:autoSpaceDE/>
              <w:autoSpaceDN/>
              <w:bidi w:val="0"/>
              <w:spacing w:line="312" w:lineRule="auto"/>
              <w:jc w:val="center"/>
              <w:textAlignment w:val="auto"/>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编列内容</w:t>
            </w:r>
          </w:p>
        </w:tc>
      </w:tr>
      <w:tr w14:paraId="38EDF66E">
        <w:tblPrEx>
          <w:tblCellMar>
            <w:top w:w="0" w:type="dxa"/>
            <w:left w:w="108" w:type="dxa"/>
            <w:bottom w:w="0" w:type="dxa"/>
            <w:right w:w="108" w:type="dxa"/>
          </w:tblCellMar>
        </w:tblPrEx>
        <w:trPr>
          <w:trHeight w:val="850" w:hRule="atLeast"/>
        </w:trPr>
        <w:tc>
          <w:tcPr>
            <w:tcW w:w="1048" w:type="dxa"/>
            <w:tcBorders>
              <w:top w:val="single" w:color="auto" w:sz="4" w:space="0"/>
              <w:left w:val="single" w:color="auto" w:sz="4" w:space="0"/>
              <w:bottom w:val="single" w:color="auto" w:sz="4" w:space="0"/>
              <w:right w:val="single" w:color="auto" w:sz="4" w:space="0"/>
            </w:tcBorders>
            <w:vAlign w:val="center"/>
          </w:tcPr>
          <w:p w14:paraId="04AE27C9">
            <w:pPr>
              <w:keepNext w:val="0"/>
              <w:keepLines w:val="0"/>
              <w:pageBreakBefore w:val="0"/>
              <w:widowControl w:val="0"/>
              <w:kinsoku/>
              <w:wordWrap/>
              <w:overflowPunct/>
              <w:topLinePunct w:val="0"/>
              <w:autoSpaceDE/>
              <w:autoSpaceDN/>
              <w:bidi w:val="0"/>
              <w:spacing w:line="312" w:lineRule="auto"/>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c>
          <w:tcPr>
            <w:tcW w:w="1531" w:type="dxa"/>
            <w:tcBorders>
              <w:top w:val="single" w:color="auto" w:sz="4" w:space="0"/>
              <w:left w:val="single" w:color="auto" w:sz="4" w:space="0"/>
              <w:bottom w:val="single" w:color="auto" w:sz="4" w:space="0"/>
              <w:right w:val="single" w:color="auto" w:sz="4" w:space="0"/>
            </w:tcBorders>
            <w:vAlign w:val="center"/>
          </w:tcPr>
          <w:p w14:paraId="6A5ABBBE">
            <w:pPr>
              <w:keepNext w:val="0"/>
              <w:keepLines w:val="0"/>
              <w:pageBreakBefore w:val="0"/>
              <w:widowControl w:val="0"/>
              <w:kinsoku/>
              <w:wordWrap/>
              <w:overflowPunct/>
              <w:topLinePunct w:val="0"/>
              <w:autoSpaceDE/>
              <w:autoSpaceDN/>
              <w:bidi w:val="0"/>
              <w:spacing w:line="312" w:lineRule="auto"/>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采购人</w:t>
            </w:r>
          </w:p>
        </w:tc>
        <w:tc>
          <w:tcPr>
            <w:tcW w:w="7275" w:type="dxa"/>
            <w:tcBorders>
              <w:top w:val="single" w:color="auto" w:sz="4" w:space="0"/>
              <w:left w:val="single" w:color="auto" w:sz="4" w:space="0"/>
              <w:bottom w:val="single" w:color="auto" w:sz="4" w:space="0"/>
              <w:right w:val="single" w:color="auto" w:sz="4" w:space="0"/>
            </w:tcBorders>
            <w:vAlign w:val="center"/>
          </w:tcPr>
          <w:p w14:paraId="00AE77AA">
            <w:pPr>
              <w:keepNext w:val="0"/>
              <w:keepLines w:val="0"/>
              <w:pageBreakBefore w:val="0"/>
              <w:widowControl w:val="0"/>
              <w:kinsoku/>
              <w:wordWrap/>
              <w:overflowPunct/>
              <w:topLinePunct w:val="0"/>
              <w:autoSpaceDE/>
              <w:autoSpaceDN/>
              <w:bidi w:val="0"/>
              <w:spacing w:line="312" w:lineRule="auto"/>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采购人：</w:t>
            </w:r>
            <w:r>
              <w:rPr>
                <w:rFonts w:hint="eastAsia" w:ascii="新宋体" w:hAnsi="新宋体" w:eastAsia="新宋体" w:cs="新宋体"/>
                <w:color w:val="auto"/>
                <w:kern w:val="0"/>
                <w:sz w:val="22"/>
                <w:szCs w:val="22"/>
                <w:highlight w:val="none"/>
                <w:lang w:eastAsia="zh-CN"/>
              </w:rPr>
              <w:t>温州锦坤产业发展有限公司</w:t>
            </w:r>
            <w:r>
              <w:rPr>
                <w:rFonts w:hint="eastAsia" w:ascii="新宋体" w:hAnsi="新宋体" w:eastAsia="新宋体" w:cs="新宋体"/>
                <w:color w:val="auto"/>
                <w:kern w:val="0"/>
                <w:sz w:val="22"/>
                <w:szCs w:val="22"/>
                <w:highlight w:val="none"/>
              </w:rPr>
              <w:t xml:space="preserve"> </w:t>
            </w:r>
          </w:p>
          <w:p w14:paraId="421A2C16">
            <w:pPr>
              <w:keepNext w:val="0"/>
              <w:keepLines w:val="0"/>
              <w:pageBreakBefore w:val="0"/>
              <w:widowControl w:val="0"/>
              <w:kinsoku/>
              <w:wordWrap/>
              <w:overflowPunct/>
              <w:topLinePunct w:val="0"/>
              <w:autoSpaceDE/>
              <w:autoSpaceDN/>
              <w:bidi w:val="0"/>
              <w:spacing w:line="312" w:lineRule="auto"/>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地址：温州市龙港市新城月湖路1号108室</w:t>
            </w:r>
          </w:p>
          <w:p w14:paraId="5553B3AE">
            <w:pPr>
              <w:keepNext w:val="0"/>
              <w:keepLines w:val="0"/>
              <w:pageBreakBefore w:val="0"/>
              <w:widowControl w:val="0"/>
              <w:kinsoku/>
              <w:wordWrap/>
              <w:overflowPunct/>
              <w:topLinePunct w:val="0"/>
              <w:autoSpaceDE/>
              <w:autoSpaceDN/>
              <w:bidi w:val="0"/>
              <w:spacing w:line="312" w:lineRule="auto"/>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 xml:space="preserve">联系人：王先生  </w:t>
            </w:r>
          </w:p>
          <w:p w14:paraId="15EDA3F4">
            <w:pPr>
              <w:keepNext w:val="0"/>
              <w:keepLines w:val="0"/>
              <w:pageBreakBefore w:val="0"/>
              <w:widowControl w:val="0"/>
              <w:kinsoku/>
              <w:wordWrap/>
              <w:overflowPunct/>
              <w:topLinePunct w:val="0"/>
              <w:autoSpaceDE/>
              <w:autoSpaceDN/>
              <w:bidi w:val="0"/>
              <w:spacing w:line="312" w:lineRule="auto"/>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联系电话：0577-68667806</w:t>
            </w:r>
          </w:p>
        </w:tc>
      </w:tr>
      <w:tr w14:paraId="7D3B2E23">
        <w:tblPrEx>
          <w:tblCellMar>
            <w:top w:w="0" w:type="dxa"/>
            <w:left w:w="108" w:type="dxa"/>
            <w:bottom w:w="0" w:type="dxa"/>
            <w:right w:w="108" w:type="dxa"/>
          </w:tblCellMar>
        </w:tblPrEx>
        <w:trPr>
          <w:trHeight w:val="850" w:hRule="atLeast"/>
        </w:trPr>
        <w:tc>
          <w:tcPr>
            <w:tcW w:w="1048" w:type="dxa"/>
            <w:tcBorders>
              <w:top w:val="single" w:color="auto" w:sz="4" w:space="0"/>
              <w:left w:val="single" w:color="auto" w:sz="4" w:space="0"/>
              <w:bottom w:val="single" w:color="auto" w:sz="4" w:space="0"/>
              <w:right w:val="single" w:color="auto" w:sz="4" w:space="0"/>
            </w:tcBorders>
            <w:vAlign w:val="center"/>
          </w:tcPr>
          <w:p w14:paraId="343421D7">
            <w:pPr>
              <w:keepNext w:val="0"/>
              <w:keepLines w:val="0"/>
              <w:pageBreakBefore w:val="0"/>
              <w:widowControl w:val="0"/>
              <w:kinsoku/>
              <w:wordWrap/>
              <w:overflowPunct/>
              <w:topLinePunct w:val="0"/>
              <w:autoSpaceDE/>
              <w:autoSpaceDN/>
              <w:bidi w:val="0"/>
              <w:spacing w:line="312" w:lineRule="auto"/>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p>
        </w:tc>
        <w:tc>
          <w:tcPr>
            <w:tcW w:w="1531" w:type="dxa"/>
            <w:tcBorders>
              <w:top w:val="single" w:color="auto" w:sz="4" w:space="0"/>
              <w:left w:val="single" w:color="auto" w:sz="4" w:space="0"/>
              <w:bottom w:val="single" w:color="auto" w:sz="4" w:space="0"/>
              <w:right w:val="single" w:color="auto" w:sz="4" w:space="0"/>
            </w:tcBorders>
            <w:vAlign w:val="center"/>
          </w:tcPr>
          <w:p w14:paraId="16DD3945">
            <w:pPr>
              <w:keepNext w:val="0"/>
              <w:keepLines w:val="0"/>
              <w:pageBreakBefore w:val="0"/>
              <w:widowControl w:val="0"/>
              <w:kinsoku/>
              <w:wordWrap/>
              <w:overflowPunct/>
              <w:topLinePunct w:val="0"/>
              <w:autoSpaceDE/>
              <w:autoSpaceDN/>
              <w:bidi w:val="0"/>
              <w:spacing w:line="312" w:lineRule="auto"/>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采购代理机构</w:t>
            </w:r>
          </w:p>
        </w:tc>
        <w:tc>
          <w:tcPr>
            <w:tcW w:w="7275" w:type="dxa"/>
            <w:tcBorders>
              <w:top w:val="single" w:color="auto" w:sz="4" w:space="0"/>
              <w:left w:val="single" w:color="auto" w:sz="4" w:space="0"/>
              <w:bottom w:val="single" w:color="auto" w:sz="4" w:space="0"/>
              <w:right w:val="single" w:color="auto" w:sz="4" w:space="0"/>
            </w:tcBorders>
            <w:vAlign w:val="center"/>
          </w:tcPr>
          <w:p w14:paraId="3C0CED14">
            <w:pPr>
              <w:keepNext w:val="0"/>
              <w:keepLines w:val="0"/>
              <w:pageBreakBefore w:val="0"/>
              <w:widowControl w:val="0"/>
              <w:kinsoku/>
              <w:wordWrap/>
              <w:overflowPunct/>
              <w:topLinePunct w:val="0"/>
              <w:autoSpaceDE/>
              <w:autoSpaceDN/>
              <w:bidi w:val="0"/>
              <w:spacing w:line="312" w:lineRule="auto"/>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代理机构名称：温州市智信招标代理有限公司</w:t>
            </w:r>
          </w:p>
          <w:p w14:paraId="49A18072">
            <w:pPr>
              <w:keepNext w:val="0"/>
              <w:keepLines w:val="0"/>
              <w:pageBreakBefore w:val="0"/>
              <w:widowControl w:val="0"/>
              <w:kinsoku/>
              <w:wordWrap/>
              <w:overflowPunct/>
              <w:topLinePunct w:val="0"/>
              <w:autoSpaceDE/>
              <w:autoSpaceDN/>
              <w:bidi w:val="0"/>
              <w:spacing w:line="312" w:lineRule="auto"/>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地址：温州市瓯海区新桥街道高昂路1号牛山广场2号楼1409室</w:t>
            </w:r>
          </w:p>
          <w:p w14:paraId="3EDEE179">
            <w:pPr>
              <w:keepNext w:val="0"/>
              <w:keepLines w:val="0"/>
              <w:pageBreakBefore w:val="0"/>
              <w:widowControl w:val="0"/>
              <w:kinsoku/>
              <w:wordWrap/>
              <w:overflowPunct/>
              <w:topLinePunct w:val="0"/>
              <w:autoSpaceDE/>
              <w:autoSpaceDN/>
              <w:bidi w:val="0"/>
              <w:spacing w:line="312" w:lineRule="auto"/>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联系人：苏先生/叶先生</w:t>
            </w:r>
          </w:p>
          <w:p w14:paraId="04670070">
            <w:pPr>
              <w:keepNext w:val="0"/>
              <w:keepLines w:val="0"/>
              <w:pageBreakBefore w:val="0"/>
              <w:widowControl w:val="0"/>
              <w:kinsoku/>
              <w:wordWrap/>
              <w:overflowPunct/>
              <w:topLinePunct w:val="0"/>
              <w:autoSpaceDE/>
              <w:autoSpaceDN/>
              <w:bidi w:val="0"/>
              <w:spacing w:line="312" w:lineRule="auto"/>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联系电话： 13626506308/13958779970</w:t>
            </w:r>
          </w:p>
        </w:tc>
      </w:tr>
      <w:tr w14:paraId="3E563C13">
        <w:tblPrEx>
          <w:tblCellMar>
            <w:top w:w="0" w:type="dxa"/>
            <w:left w:w="108" w:type="dxa"/>
            <w:bottom w:w="0" w:type="dxa"/>
            <w:right w:w="108" w:type="dxa"/>
          </w:tblCellMar>
        </w:tblPrEx>
        <w:trPr>
          <w:trHeight w:val="850" w:hRule="atLeast"/>
        </w:trPr>
        <w:tc>
          <w:tcPr>
            <w:tcW w:w="1048" w:type="dxa"/>
            <w:tcBorders>
              <w:top w:val="single" w:color="auto" w:sz="4" w:space="0"/>
              <w:left w:val="single" w:color="auto" w:sz="4" w:space="0"/>
              <w:bottom w:val="single" w:color="auto" w:sz="4" w:space="0"/>
              <w:right w:val="single" w:color="auto" w:sz="4" w:space="0"/>
            </w:tcBorders>
            <w:vAlign w:val="center"/>
          </w:tcPr>
          <w:p w14:paraId="0DC55DD3">
            <w:pPr>
              <w:keepNext w:val="0"/>
              <w:keepLines w:val="0"/>
              <w:pageBreakBefore w:val="0"/>
              <w:widowControl w:val="0"/>
              <w:kinsoku/>
              <w:wordWrap/>
              <w:overflowPunct/>
              <w:topLinePunct w:val="0"/>
              <w:autoSpaceDE/>
              <w:autoSpaceDN/>
              <w:bidi w:val="0"/>
              <w:spacing w:line="312" w:lineRule="auto"/>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w:t>
            </w:r>
          </w:p>
        </w:tc>
        <w:tc>
          <w:tcPr>
            <w:tcW w:w="1531" w:type="dxa"/>
            <w:tcBorders>
              <w:top w:val="single" w:color="auto" w:sz="4" w:space="0"/>
              <w:left w:val="single" w:color="auto" w:sz="4" w:space="0"/>
              <w:bottom w:val="single" w:color="auto" w:sz="4" w:space="0"/>
              <w:right w:val="single" w:color="auto" w:sz="4" w:space="0"/>
            </w:tcBorders>
            <w:vAlign w:val="center"/>
          </w:tcPr>
          <w:p w14:paraId="453BAE05">
            <w:pPr>
              <w:keepNext w:val="0"/>
              <w:keepLines w:val="0"/>
              <w:pageBreakBefore w:val="0"/>
              <w:widowControl w:val="0"/>
              <w:kinsoku/>
              <w:wordWrap/>
              <w:overflowPunct/>
              <w:topLinePunct w:val="0"/>
              <w:autoSpaceDE/>
              <w:autoSpaceDN/>
              <w:bidi w:val="0"/>
              <w:spacing w:line="312" w:lineRule="auto"/>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项目名称及编号</w:t>
            </w:r>
          </w:p>
        </w:tc>
        <w:tc>
          <w:tcPr>
            <w:tcW w:w="7275" w:type="dxa"/>
            <w:tcBorders>
              <w:top w:val="single" w:color="auto" w:sz="4" w:space="0"/>
              <w:left w:val="single" w:color="auto" w:sz="4" w:space="0"/>
              <w:bottom w:val="single" w:color="auto" w:sz="4" w:space="0"/>
              <w:right w:val="single" w:color="auto" w:sz="4" w:space="0"/>
            </w:tcBorders>
            <w:vAlign w:val="center"/>
          </w:tcPr>
          <w:p w14:paraId="584642CF">
            <w:pPr>
              <w:keepNext w:val="0"/>
              <w:keepLines w:val="0"/>
              <w:pageBreakBefore w:val="0"/>
              <w:widowControl w:val="0"/>
              <w:kinsoku/>
              <w:wordWrap/>
              <w:overflowPunct/>
              <w:topLinePunct w:val="0"/>
              <w:autoSpaceDE/>
              <w:autoSpaceDN/>
              <w:bidi w:val="0"/>
              <w:spacing w:line="312" w:lineRule="auto"/>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rPr>
              <w:t xml:space="preserve">项目名称: </w:t>
            </w:r>
            <w:r>
              <w:rPr>
                <w:rFonts w:hint="eastAsia" w:ascii="新宋体" w:hAnsi="新宋体" w:eastAsia="新宋体" w:cs="新宋体"/>
                <w:color w:val="auto"/>
                <w:kern w:val="0"/>
                <w:sz w:val="22"/>
                <w:szCs w:val="22"/>
                <w:highlight w:val="none"/>
                <w:lang w:eastAsia="zh-CN"/>
              </w:rPr>
              <w:t>龙港市综合材料交易市场（一期）项目开盘活动</w:t>
            </w:r>
          </w:p>
          <w:p w14:paraId="7A878DFC">
            <w:pPr>
              <w:keepNext w:val="0"/>
              <w:keepLines w:val="0"/>
              <w:pageBreakBefore w:val="0"/>
              <w:widowControl w:val="0"/>
              <w:kinsoku/>
              <w:wordWrap/>
              <w:overflowPunct/>
              <w:topLinePunct w:val="0"/>
              <w:autoSpaceDE/>
              <w:autoSpaceDN/>
              <w:bidi w:val="0"/>
              <w:spacing w:line="312" w:lineRule="auto"/>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rPr>
              <w:t>项目编号：</w:t>
            </w:r>
            <w:r>
              <w:rPr>
                <w:rFonts w:hint="eastAsia" w:ascii="新宋体" w:hAnsi="新宋体" w:eastAsia="新宋体" w:cs="新宋体"/>
                <w:color w:val="auto"/>
                <w:spacing w:val="40"/>
                <w:sz w:val="22"/>
                <w:szCs w:val="22"/>
                <w:highlight w:val="none"/>
                <w:lang w:eastAsia="zh-CN"/>
              </w:rPr>
              <w:t>WGSS-XDJT-Z-2024054</w:t>
            </w:r>
          </w:p>
        </w:tc>
      </w:tr>
      <w:tr w14:paraId="04524356">
        <w:tblPrEx>
          <w:tblCellMar>
            <w:top w:w="0" w:type="dxa"/>
            <w:left w:w="108" w:type="dxa"/>
            <w:bottom w:w="0" w:type="dxa"/>
            <w:right w:w="108" w:type="dxa"/>
          </w:tblCellMar>
        </w:tblPrEx>
        <w:trPr>
          <w:trHeight w:val="1461" w:hRule="atLeast"/>
        </w:trPr>
        <w:tc>
          <w:tcPr>
            <w:tcW w:w="1048" w:type="dxa"/>
            <w:tcBorders>
              <w:top w:val="single" w:color="auto" w:sz="4" w:space="0"/>
              <w:left w:val="single" w:color="auto" w:sz="4" w:space="0"/>
              <w:bottom w:val="single" w:color="auto" w:sz="4" w:space="0"/>
              <w:right w:val="single" w:color="auto" w:sz="4" w:space="0"/>
            </w:tcBorders>
            <w:vAlign w:val="center"/>
          </w:tcPr>
          <w:p w14:paraId="062CA6C1">
            <w:pPr>
              <w:keepNext w:val="0"/>
              <w:keepLines w:val="0"/>
              <w:pageBreakBefore w:val="0"/>
              <w:widowControl w:val="0"/>
              <w:kinsoku/>
              <w:wordWrap/>
              <w:overflowPunct/>
              <w:topLinePunct w:val="0"/>
              <w:autoSpaceDE/>
              <w:autoSpaceDN/>
              <w:bidi w:val="0"/>
              <w:spacing w:line="312" w:lineRule="auto"/>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w:t>
            </w:r>
          </w:p>
        </w:tc>
        <w:tc>
          <w:tcPr>
            <w:tcW w:w="1531" w:type="dxa"/>
            <w:tcBorders>
              <w:top w:val="single" w:color="auto" w:sz="4" w:space="0"/>
              <w:left w:val="single" w:color="auto" w:sz="4" w:space="0"/>
              <w:bottom w:val="single" w:color="auto" w:sz="4" w:space="0"/>
              <w:right w:val="single" w:color="auto" w:sz="4" w:space="0"/>
            </w:tcBorders>
            <w:vAlign w:val="center"/>
          </w:tcPr>
          <w:p w14:paraId="6EE77D23">
            <w:pPr>
              <w:keepNext w:val="0"/>
              <w:keepLines w:val="0"/>
              <w:pageBreakBefore w:val="0"/>
              <w:widowControl w:val="0"/>
              <w:kinsoku/>
              <w:wordWrap/>
              <w:overflowPunct/>
              <w:topLinePunct w:val="0"/>
              <w:autoSpaceDE/>
              <w:autoSpaceDN/>
              <w:bidi w:val="0"/>
              <w:spacing w:line="312" w:lineRule="auto"/>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采购内容</w:t>
            </w:r>
          </w:p>
        </w:tc>
        <w:tc>
          <w:tcPr>
            <w:tcW w:w="7275" w:type="dxa"/>
            <w:tcBorders>
              <w:top w:val="single" w:color="auto" w:sz="4" w:space="0"/>
              <w:left w:val="single" w:color="auto" w:sz="4" w:space="0"/>
              <w:bottom w:val="single" w:color="auto" w:sz="4" w:space="0"/>
              <w:right w:val="single" w:color="auto" w:sz="4" w:space="0"/>
            </w:tcBorders>
            <w:vAlign w:val="center"/>
          </w:tcPr>
          <w:p w14:paraId="4A6965F9">
            <w:pPr>
              <w:keepNext w:val="0"/>
              <w:keepLines w:val="0"/>
              <w:pageBreakBefore w:val="0"/>
              <w:widowControl w:val="0"/>
              <w:kinsoku/>
              <w:wordWrap/>
              <w:overflowPunct/>
              <w:topLinePunct w:val="0"/>
              <w:autoSpaceDE/>
              <w:autoSpaceDN/>
              <w:bidi w:val="0"/>
              <w:spacing w:line="312" w:lineRule="auto"/>
              <w:textAlignment w:val="auto"/>
              <w:rPr>
                <w:rFonts w:hint="eastAsia" w:ascii="新宋体" w:hAnsi="新宋体" w:eastAsia="宋体" w:cs="新宋体"/>
                <w:color w:val="auto"/>
                <w:kern w:val="0"/>
                <w:sz w:val="22"/>
                <w:szCs w:val="22"/>
                <w:highlight w:val="none"/>
                <w:lang w:eastAsia="zh-CN"/>
              </w:rPr>
            </w:pPr>
            <w:r>
              <w:rPr>
                <w:rFonts w:hint="eastAsia" w:ascii="新宋体" w:hAnsi="新宋体" w:cs="新宋体"/>
                <w:color w:val="auto"/>
                <w:kern w:val="0"/>
                <w:sz w:val="22"/>
                <w:szCs w:val="22"/>
                <w:highlight w:val="none"/>
              </w:rPr>
              <w:t>龙港市综合材料交易市场项目（一期）工程</w:t>
            </w:r>
            <w:r>
              <w:rPr>
                <w:rFonts w:hint="eastAsia" w:ascii="新宋体" w:hAnsi="新宋体" w:cs="新宋体"/>
                <w:color w:val="auto"/>
                <w:kern w:val="0"/>
                <w:sz w:val="22"/>
                <w:szCs w:val="22"/>
                <w:highlight w:val="none"/>
                <w:lang w:val="en-US" w:eastAsia="zh-CN"/>
              </w:rPr>
              <w:t>开盘活动</w:t>
            </w:r>
            <w:r>
              <w:rPr>
                <w:rFonts w:hint="eastAsia" w:ascii="新宋体" w:hAnsi="新宋体" w:cs="新宋体"/>
                <w:color w:val="auto"/>
                <w:kern w:val="0"/>
                <w:sz w:val="22"/>
                <w:szCs w:val="22"/>
                <w:highlight w:val="none"/>
              </w:rPr>
              <w:t>，能充分发挥集团的品牌、融资、建设等优势，通过打造集展、销、储为一体的综合材料市场，改善龙港印刷材料市场的营商环境，促进龙港印刷产业的发展</w:t>
            </w:r>
            <w:r>
              <w:rPr>
                <w:rFonts w:ascii="新宋体" w:hAnsi="新宋体" w:cs="新宋体"/>
                <w:color w:val="auto"/>
                <w:kern w:val="0"/>
                <w:sz w:val="22"/>
                <w:szCs w:val="22"/>
                <w:highlight w:val="none"/>
              </w:rPr>
              <w:t>，具体采购内容及详细技术要求见采购文件相关部分。</w:t>
            </w:r>
            <w:r>
              <w:rPr>
                <w:rFonts w:hint="eastAsia" w:ascii="新宋体" w:hAnsi="新宋体" w:cs="新宋体"/>
                <w:color w:val="auto"/>
                <w:kern w:val="0"/>
                <w:sz w:val="22"/>
                <w:szCs w:val="22"/>
                <w:highlight w:val="none"/>
              </w:rPr>
              <w:t>预算</w:t>
            </w:r>
            <w:r>
              <w:rPr>
                <w:rFonts w:hint="eastAsia" w:ascii="新宋体" w:hAnsi="新宋体" w:cs="新宋体"/>
                <w:color w:val="auto"/>
                <w:kern w:val="0"/>
                <w:sz w:val="22"/>
                <w:szCs w:val="22"/>
                <w:highlight w:val="none"/>
                <w:lang w:val="en-US" w:eastAsia="zh-CN"/>
              </w:rPr>
              <w:t>20</w:t>
            </w:r>
            <w:r>
              <w:rPr>
                <w:rFonts w:hint="eastAsia" w:ascii="新宋体" w:hAnsi="新宋体" w:cs="新宋体"/>
                <w:color w:val="auto"/>
                <w:kern w:val="0"/>
                <w:sz w:val="22"/>
                <w:szCs w:val="22"/>
                <w:highlight w:val="none"/>
              </w:rPr>
              <w:t>万元整</w:t>
            </w:r>
            <w:r>
              <w:rPr>
                <w:rFonts w:hint="eastAsia" w:ascii="新宋体" w:hAnsi="新宋体" w:cs="新宋体"/>
                <w:color w:val="auto"/>
                <w:kern w:val="0"/>
                <w:sz w:val="22"/>
                <w:szCs w:val="22"/>
                <w:highlight w:val="none"/>
                <w:lang w:eastAsia="zh-CN"/>
              </w:rPr>
              <w:t>。</w:t>
            </w:r>
          </w:p>
        </w:tc>
      </w:tr>
      <w:tr w14:paraId="6B40259A">
        <w:tblPrEx>
          <w:tblCellMar>
            <w:top w:w="0" w:type="dxa"/>
            <w:left w:w="108" w:type="dxa"/>
            <w:bottom w:w="0" w:type="dxa"/>
            <w:right w:w="108" w:type="dxa"/>
          </w:tblCellMar>
        </w:tblPrEx>
        <w:trPr>
          <w:trHeight w:val="676" w:hRule="atLeast"/>
        </w:trPr>
        <w:tc>
          <w:tcPr>
            <w:tcW w:w="1048" w:type="dxa"/>
            <w:tcBorders>
              <w:top w:val="single" w:color="auto" w:sz="4" w:space="0"/>
              <w:left w:val="single" w:color="auto" w:sz="4" w:space="0"/>
              <w:bottom w:val="single" w:color="auto" w:sz="4" w:space="0"/>
              <w:right w:val="single" w:color="auto" w:sz="4" w:space="0"/>
            </w:tcBorders>
            <w:vAlign w:val="center"/>
          </w:tcPr>
          <w:p w14:paraId="18961269">
            <w:pPr>
              <w:keepNext w:val="0"/>
              <w:keepLines w:val="0"/>
              <w:pageBreakBefore w:val="0"/>
              <w:widowControl w:val="0"/>
              <w:kinsoku/>
              <w:wordWrap/>
              <w:overflowPunct/>
              <w:topLinePunct w:val="0"/>
              <w:autoSpaceDE/>
              <w:autoSpaceDN/>
              <w:bidi w:val="0"/>
              <w:spacing w:line="312" w:lineRule="auto"/>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w:t>
            </w:r>
          </w:p>
        </w:tc>
        <w:tc>
          <w:tcPr>
            <w:tcW w:w="1531" w:type="dxa"/>
            <w:tcBorders>
              <w:top w:val="single" w:color="auto" w:sz="4" w:space="0"/>
              <w:left w:val="single" w:color="auto" w:sz="4" w:space="0"/>
              <w:bottom w:val="single" w:color="auto" w:sz="4" w:space="0"/>
              <w:right w:val="single" w:color="auto" w:sz="4" w:space="0"/>
            </w:tcBorders>
            <w:vAlign w:val="center"/>
          </w:tcPr>
          <w:p w14:paraId="49D66ED8">
            <w:pPr>
              <w:keepNext w:val="0"/>
              <w:keepLines w:val="0"/>
              <w:pageBreakBefore w:val="0"/>
              <w:widowControl w:val="0"/>
              <w:kinsoku/>
              <w:wordWrap/>
              <w:overflowPunct/>
              <w:topLinePunct w:val="0"/>
              <w:autoSpaceDE/>
              <w:autoSpaceDN/>
              <w:bidi w:val="0"/>
              <w:spacing w:line="312" w:lineRule="auto"/>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bCs/>
                <w:color w:val="auto"/>
                <w:kern w:val="0"/>
                <w:sz w:val="22"/>
                <w:szCs w:val="22"/>
                <w:highlight w:val="none"/>
                <w:lang w:val="en-US" w:eastAsia="zh-CN"/>
              </w:rPr>
              <w:t>实施时间</w:t>
            </w:r>
          </w:p>
        </w:tc>
        <w:tc>
          <w:tcPr>
            <w:tcW w:w="7275" w:type="dxa"/>
            <w:tcBorders>
              <w:top w:val="single" w:color="auto" w:sz="4" w:space="0"/>
              <w:left w:val="single" w:color="auto" w:sz="4" w:space="0"/>
              <w:bottom w:val="single" w:color="auto" w:sz="4" w:space="0"/>
              <w:right w:val="single" w:color="auto" w:sz="4" w:space="0"/>
            </w:tcBorders>
            <w:vAlign w:val="center"/>
          </w:tcPr>
          <w:p w14:paraId="57E2F0F6">
            <w:pPr>
              <w:keepNext w:val="0"/>
              <w:keepLines w:val="0"/>
              <w:pageBreakBefore w:val="0"/>
              <w:widowControl w:val="0"/>
              <w:kinsoku/>
              <w:wordWrap/>
              <w:overflowPunct/>
              <w:topLinePunct w:val="0"/>
              <w:autoSpaceDE/>
              <w:autoSpaceDN/>
              <w:bidi w:val="0"/>
              <w:spacing w:line="312" w:lineRule="auto"/>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bCs/>
                <w:color w:val="auto"/>
                <w:kern w:val="0"/>
                <w:sz w:val="22"/>
                <w:szCs w:val="22"/>
                <w:highlight w:val="none"/>
                <w:lang w:val="en-US" w:eastAsia="zh-CN"/>
              </w:rPr>
              <w:t>根据采购人实际需求确定。</w:t>
            </w:r>
          </w:p>
        </w:tc>
      </w:tr>
      <w:tr w14:paraId="078C5EC8">
        <w:tblPrEx>
          <w:tblCellMar>
            <w:top w:w="0" w:type="dxa"/>
            <w:left w:w="108" w:type="dxa"/>
            <w:bottom w:w="0" w:type="dxa"/>
            <w:right w:w="108" w:type="dxa"/>
          </w:tblCellMar>
        </w:tblPrEx>
        <w:trPr>
          <w:trHeight w:val="689" w:hRule="atLeast"/>
        </w:trPr>
        <w:tc>
          <w:tcPr>
            <w:tcW w:w="1048" w:type="dxa"/>
            <w:tcBorders>
              <w:top w:val="single" w:color="auto" w:sz="4" w:space="0"/>
              <w:left w:val="single" w:color="auto" w:sz="4" w:space="0"/>
              <w:bottom w:val="single" w:color="auto" w:sz="4" w:space="0"/>
              <w:right w:val="single" w:color="auto" w:sz="4" w:space="0"/>
            </w:tcBorders>
            <w:vAlign w:val="center"/>
          </w:tcPr>
          <w:p w14:paraId="77BE4137">
            <w:pPr>
              <w:keepNext w:val="0"/>
              <w:keepLines w:val="0"/>
              <w:pageBreakBefore w:val="0"/>
              <w:widowControl w:val="0"/>
              <w:kinsoku/>
              <w:wordWrap/>
              <w:overflowPunct/>
              <w:topLinePunct w:val="0"/>
              <w:autoSpaceDE/>
              <w:autoSpaceDN/>
              <w:bidi w:val="0"/>
              <w:spacing w:line="312" w:lineRule="auto"/>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w:t>
            </w:r>
          </w:p>
        </w:tc>
        <w:tc>
          <w:tcPr>
            <w:tcW w:w="1531" w:type="dxa"/>
            <w:tcBorders>
              <w:top w:val="single" w:color="auto" w:sz="4" w:space="0"/>
              <w:left w:val="single" w:color="auto" w:sz="4" w:space="0"/>
              <w:bottom w:val="single" w:color="auto" w:sz="4" w:space="0"/>
              <w:right w:val="single" w:color="auto" w:sz="4" w:space="0"/>
            </w:tcBorders>
            <w:vAlign w:val="center"/>
          </w:tcPr>
          <w:p w14:paraId="6F7B3C0D">
            <w:pPr>
              <w:keepNext w:val="0"/>
              <w:keepLines w:val="0"/>
              <w:pageBreakBefore w:val="0"/>
              <w:widowControl w:val="0"/>
              <w:kinsoku/>
              <w:wordWrap/>
              <w:overflowPunct/>
              <w:topLinePunct w:val="0"/>
              <w:autoSpaceDE/>
              <w:autoSpaceDN/>
              <w:bidi w:val="0"/>
              <w:spacing w:line="312" w:lineRule="auto"/>
              <w:jc w:val="lef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投标供应商资格要求</w:t>
            </w:r>
          </w:p>
        </w:tc>
        <w:tc>
          <w:tcPr>
            <w:tcW w:w="7275" w:type="dxa"/>
            <w:tcBorders>
              <w:top w:val="single" w:color="auto" w:sz="4" w:space="0"/>
              <w:left w:val="single" w:color="auto" w:sz="4" w:space="0"/>
              <w:bottom w:val="single" w:color="auto" w:sz="4" w:space="0"/>
              <w:right w:val="single" w:color="auto" w:sz="4" w:space="0"/>
            </w:tcBorders>
            <w:vAlign w:val="center"/>
          </w:tcPr>
          <w:p w14:paraId="3673FAE6">
            <w:pPr>
              <w:keepNext w:val="0"/>
              <w:keepLines w:val="0"/>
              <w:pageBreakBefore w:val="0"/>
              <w:widowControl w:val="0"/>
              <w:kinsoku/>
              <w:wordWrap/>
              <w:overflowPunct/>
              <w:topLinePunct w:val="0"/>
              <w:autoSpaceDE/>
              <w:autoSpaceDN/>
              <w:bidi w:val="0"/>
              <w:spacing w:line="312" w:lineRule="auto"/>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见项目采购公告</w:t>
            </w:r>
          </w:p>
        </w:tc>
      </w:tr>
      <w:tr w14:paraId="12E1CCD1">
        <w:tblPrEx>
          <w:tblCellMar>
            <w:top w:w="0" w:type="dxa"/>
            <w:left w:w="108" w:type="dxa"/>
            <w:bottom w:w="0" w:type="dxa"/>
            <w:right w:w="108" w:type="dxa"/>
          </w:tblCellMar>
        </w:tblPrEx>
        <w:trPr>
          <w:trHeight w:val="850" w:hRule="atLeast"/>
        </w:trPr>
        <w:tc>
          <w:tcPr>
            <w:tcW w:w="1048" w:type="dxa"/>
            <w:tcBorders>
              <w:top w:val="single" w:color="auto" w:sz="4" w:space="0"/>
              <w:left w:val="single" w:color="auto" w:sz="4" w:space="0"/>
              <w:bottom w:val="single" w:color="auto" w:sz="4" w:space="0"/>
              <w:right w:val="single" w:color="auto" w:sz="4" w:space="0"/>
            </w:tcBorders>
            <w:vAlign w:val="center"/>
          </w:tcPr>
          <w:p w14:paraId="357D7A8C">
            <w:pPr>
              <w:keepNext w:val="0"/>
              <w:keepLines w:val="0"/>
              <w:pageBreakBefore w:val="0"/>
              <w:widowControl w:val="0"/>
              <w:kinsoku/>
              <w:wordWrap/>
              <w:overflowPunct/>
              <w:topLinePunct w:val="0"/>
              <w:autoSpaceDE/>
              <w:autoSpaceDN/>
              <w:bidi w:val="0"/>
              <w:spacing w:line="312" w:lineRule="auto"/>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w:t>
            </w:r>
          </w:p>
        </w:tc>
        <w:tc>
          <w:tcPr>
            <w:tcW w:w="1531" w:type="dxa"/>
            <w:tcBorders>
              <w:top w:val="single" w:color="auto" w:sz="4" w:space="0"/>
              <w:left w:val="single" w:color="auto" w:sz="4" w:space="0"/>
              <w:bottom w:val="single" w:color="auto" w:sz="4" w:space="0"/>
              <w:right w:val="single" w:color="auto" w:sz="4" w:space="0"/>
            </w:tcBorders>
            <w:vAlign w:val="center"/>
          </w:tcPr>
          <w:p w14:paraId="2B3C64ED">
            <w:pPr>
              <w:keepNext w:val="0"/>
              <w:keepLines w:val="0"/>
              <w:pageBreakBefore w:val="0"/>
              <w:widowControl w:val="0"/>
              <w:kinsoku/>
              <w:wordWrap/>
              <w:overflowPunct/>
              <w:topLinePunct w:val="0"/>
              <w:autoSpaceDE/>
              <w:autoSpaceDN/>
              <w:bidi w:val="0"/>
              <w:spacing w:line="312" w:lineRule="auto"/>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是否接受联合体投标</w:t>
            </w:r>
          </w:p>
        </w:tc>
        <w:tc>
          <w:tcPr>
            <w:tcW w:w="7275" w:type="dxa"/>
            <w:tcBorders>
              <w:top w:val="single" w:color="auto" w:sz="4" w:space="0"/>
              <w:left w:val="single" w:color="auto" w:sz="4" w:space="0"/>
              <w:bottom w:val="single" w:color="auto" w:sz="4" w:space="0"/>
              <w:right w:val="single" w:color="auto" w:sz="4" w:space="0"/>
            </w:tcBorders>
            <w:vAlign w:val="center"/>
          </w:tcPr>
          <w:p w14:paraId="467B523D">
            <w:pPr>
              <w:keepNext w:val="0"/>
              <w:keepLines w:val="0"/>
              <w:pageBreakBefore w:val="0"/>
              <w:widowControl w:val="0"/>
              <w:kinsoku/>
              <w:wordWrap/>
              <w:overflowPunct/>
              <w:topLinePunct w:val="0"/>
              <w:autoSpaceDE/>
              <w:autoSpaceDN/>
              <w:bidi w:val="0"/>
              <w:spacing w:line="312" w:lineRule="auto"/>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b/>
                <w:snapToGrid w:val="0"/>
                <w:color w:val="auto"/>
                <w:sz w:val="22"/>
                <w:szCs w:val="22"/>
                <w:highlight w:val="none"/>
              </w:rPr>
              <w:sym w:font="Wingdings" w:char="F0FE"/>
            </w:r>
            <w:r>
              <w:rPr>
                <w:rFonts w:hint="eastAsia" w:ascii="新宋体" w:hAnsi="新宋体" w:eastAsia="新宋体" w:cs="新宋体"/>
                <w:color w:val="auto"/>
                <w:kern w:val="0"/>
                <w:sz w:val="22"/>
                <w:szCs w:val="22"/>
                <w:highlight w:val="none"/>
              </w:rPr>
              <w:t>不接受</w:t>
            </w:r>
          </w:p>
          <w:p w14:paraId="34839B7F">
            <w:pPr>
              <w:keepNext w:val="0"/>
              <w:keepLines w:val="0"/>
              <w:pageBreakBefore w:val="0"/>
              <w:widowControl w:val="0"/>
              <w:kinsoku/>
              <w:wordWrap/>
              <w:overflowPunct/>
              <w:topLinePunct w:val="0"/>
              <w:autoSpaceDE/>
              <w:autoSpaceDN/>
              <w:bidi w:val="0"/>
              <w:spacing w:line="312" w:lineRule="auto"/>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w:t>
            </w:r>
            <w:r>
              <w:rPr>
                <w:rFonts w:hint="eastAsia" w:ascii="新宋体" w:hAnsi="新宋体" w:eastAsia="新宋体" w:cs="新宋体"/>
                <w:b/>
                <w:color w:val="auto"/>
                <w:kern w:val="0"/>
                <w:sz w:val="22"/>
                <w:szCs w:val="22"/>
                <w:highlight w:val="none"/>
              </w:rPr>
              <w:t>接受，应满足下列要求</w:t>
            </w:r>
            <w:r>
              <w:rPr>
                <w:rFonts w:hint="eastAsia" w:ascii="新宋体" w:hAnsi="新宋体" w:eastAsia="新宋体" w:cs="新宋体"/>
                <w:color w:val="auto"/>
                <w:kern w:val="0"/>
                <w:sz w:val="22"/>
                <w:szCs w:val="22"/>
                <w:highlight w:val="none"/>
              </w:rPr>
              <w:t>：</w:t>
            </w:r>
          </w:p>
        </w:tc>
      </w:tr>
      <w:tr w14:paraId="570CB64D">
        <w:tblPrEx>
          <w:tblCellMar>
            <w:top w:w="0" w:type="dxa"/>
            <w:left w:w="108" w:type="dxa"/>
            <w:bottom w:w="0" w:type="dxa"/>
            <w:right w:w="108" w:type="dxa"/>
          </w:tblCellMar>
        </w:tblPrEx>
        <w:trPr>
          <w:trHeight w:val="714" w:hRule="atLeast"/>
        </w:trPr>
        <w:tc>
          <w:tcPr>
            <w:tcW w:w="1048" w:type="dxa"/>
            <w:tcBorders>
              <w:top w:val="single" w:color="auto" w:sz="4" w:space="0"/>
              <w:left w:val="single" w:color="auto" w:sz="4" w:space="0"/>
              <w:bottom w:val="single" w:color="auto" w:sz="4" w:space="0"/>
              <w:right w:val="single" w:color="auto" w:sz="4" w:space="0"/>
            </w:tcBorders>
            <w:vAlign w:val="center"/>
          </w:tcPr>
          <w:p w14:paraId="2DA0B162">
            <w:pPr>
              <w:keepNext w:val="0"/>
              <w:keepLines w:val="0"/>
              <w:pageBreakBefore w:val="0"/>
              <w:widowControl w:val="0"/>
              <w:kinsoku/>
              <w:wordWrap/>
              <w:overflowPunct/>
              <w:topLinePunct w:val="0"/>
              <w:autoSpaceDE/>
              <w:autoSpaceDN/>
              <w:bidi w:val="0"/>
              <w:spacing w:line="312" w:lineRule="auto"/>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8</w:t>
            </w:r>
          </w:p>
        </w:tc>
        <w:tc>
          <w:tcPr>
            <w:tcW w:w="1531" w:type="dxa"/>
            <w:tcBorders>
              <w:top w:val="single" w:color="auto" w:sz="4" w:space="0"/>
              <w:left w:val="single" w:color="auto" w:sz="4" w:space="0"/>
              <w:bottom w:val="single" w:color="auto" w:sz="4" w:space="0"/>
              <w:right w:val="single" w:color="auto" w:sz="4" w:space="0"/>
            </w:tcBorders>
            <w:vAlign w:val="center"/>
          </w:tcPr>
          <w:p w14:paraId="4BE1DFF4">
            <w:pPr>
              <w:keepNext w:val="0"/>
              <w:keepLines w:val="0"/>
              <w:pageBreakBefore w:val="0"/>
              <w:widowControl w:val="0"/>
              <w:kinsoku/>
              <w:wordWrap/>
              <w:overflowPunct/>
              <w:topLinePunct w:val="0"/>
              <w:autoSpaceDE/>
              <w:autoSpaceDN/>
              <w:bidi w:val="0"/>
              <w:spacing w:line="312" w:lineRule="auto"/>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踏勘现场</w:t>
            </w:r>
          </w:p>
        </w:tc>
        <w:tc>
          <w:tcPr>
            <w:tcW w:w="7275" w:type="dxa"/>
            <w:tcBorders>
              <w:top w:val="single" w:color="auto" w:sz="4" w:space="0"/>
              <w:left w:val="single" w:color="auto" w:sz="4" w:space="0"/>
              <w:bottom w:val="single" w:color="auto" w:sz="4" w:space="0"/>
              <w:right w:val="single" w:color="auto" w:sz="4" w:space="0"/>
            </w:tcBorders>
            <w:vAlign w:val="center"/>
          </w:tcPr>
          <w:p w14:paraId="6176A22E">
            <w:pPr>
              <w:keepNext w:val="0"/>
              <w:keepLines w:val="0"/>
              <w:pageBreakBefore w:val="0"/>
              <w:widowControl w:val="0"/>
              <w:kinsoku/>
              <w:wordWrap/>
              <w:overflowPunct/>
              <w:topLinePunct w:val="0"/>
              <w:autoSpaceDE/>
              <w:autoSpaceDN/>
              <w:bidi w:val="0"/>
              <w:spacing w:line="312" w:lineRule="auto"/>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□组织</w:t>
            </w:r>
          </w:p>
          <w:p w14:paraId="03BB9E2F">
            <w:pPr>
              <w:keepNext w:val="0"/>
              <w:keepLines w:val="0"/>
              <w:pageBreakBefore w:val="0"/>
              <w:widowControl w:val="0"/>
              <w:kinsoku/>
              <w:wordWrap/>
              <w:overflowPunct/>
              <w:topLinePunct w:val="0"/>
              <w:autoSpaceDE/>
              <w:autoSpaceDN/>
              <w:bidi w:val="0"/>
              <w:spacing w:line="312" w:lineRule="auto"/>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snapToGrid w:val="0"/>
                <w:color w:val="auto"/>
                <w:sz w:val="22"/>
                <w:szCs w:val="22"/>
                <w:highlight w:val="none"/>
              </w:rPr>
              <w:sym w:font="Wingdings" w:char="F0FE"/>
            </w:r>
            <w:r>
              <w:rPr>
                <w:rFonts w:hint="eastAsia" w:ascii="新宋体" w:hAnsi="新宋体" w:eastAsia="新宋体" w:cs="新宋体"/>
                <w:color w:val="auto"/>
                <w:kern w:val="0"/>
                <w:sz w:val="22"/>
                <w:szCs w:val="22"/>
                <w:highlight w:val="none"/>
              </w:rPr>
              <w:t>不组织。</w:t>
            </w:r>
          </w:p>
        </w:tc>
      </w:tr>
      <w:tr w14:paraId="5D28BB00">
        <w:tblPrEx>
          <w:tblCellMar>
            <w:top w:w="0" w:type="dxa"/>
            <w:left w:w="108" w:type="dxa"/>
            <w:bottom w:w="0" w:type="dxa"/>
            <w:right w:w="108" w:type="dxa"/>
          </w:tblCellMar>
        </w:tblPrEx>
        <w:trPr>
          <w:trHeight w:val="850" w:hRule="atLeast"/>
        </w:trPr>
        <w:tc>
          <w:tcPr>
            <w:tcW w:w="1048" w:type="dxa"/>
            <w:tcBorders>
              <w:top w:val="single" w:color="auto" w:sz="4" w:space="0"/>
              <w:left w:val="single" w:color="auto" w:sz="4" w:space="0"/>
              <w:bottom w:val="single" w:color="auto" w:sz="4" w:space="0"/>
              <w:right w:val="single" w:color="auto" w:sz="4" w:space="0"/>
            </w:tcBorders>
            <w:vAlign w:val="center"/>
          </w:tcPr>
          <w:p w14:paraId="6BC2D73E">
            <w:pPr>
              <w:keepNext w:val="0"/>
              <w:keepLines w:val="0"/>
              <w:pageBreakBefore w:val="0"/>
              <w:widowControl w:val="0"/>
              <w:kinsoku/>
              <w:wordWrap/>
              <w:overflowPunct/>
              <w:topLinePunct w:val="0"/>
              <w:autoSpaceDE/>
              <w:autoSpaceDN/>
              <w:bidi w:val="0"/>
              <w:spacing w:line="312" w:lineRule="auto"/>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9</w:t>
            </w:r>
          </w:p>
        </w:tc>
        <w:tc>
          <w:tcPr>
            <w:tcW w:w="1531" w:type="dxa"/>
            <w:tcBorders>
              <w:top w:val="single" w:color="auto" w:sz="4" w:space="0"/>
              <w:left w:val="single" w:color="auto" w:sz="4" w:space="0"/>
              <w:bottom w:val="single" w:color="auto" w:sz="4" w:space="0"/>
              <w:right w:val="single" w:color="auto" w:sz="4" w:space="0"/>
            </w:tcBorders>
            <w:vAlign w:val="center"/>
          </w:tcPr>
          <w:p w14:paraId="3A539D7E">
            <w:pPr>
              <w:keepNext w:val="0"/>
              <w:keepLines w:val="0"/>
              <w:pageBreakBefore w:val="0"/>
              <w:widowControl w:val="0"/>
              <w:kinsoku/>
              <w:wordWrap/>
              <w:overflowPunct/>
              <w:topLinePunct w:val="0"/>
              <w:autoSpaceDE/>
              <w:autoSpaceDN/>
              <w:bidi w:val="0"/>
              <w:spacing w:line="312" w:lineRule="auto"/>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投标预备会</w:t>
            </w:r>
          </w:p>
        </w:tc>
        <w:tc>
          <w:tcPr>
            <w:tcW w:w="7275" w:type="dxa"/>
            <w:tcBorders>
              <w:top w:val="single" w:color="auto" w:sz="4" w:space="0"/>
              <w:left w:val="single" w:color="auto" w:sz="4" w:space="0"/>
              <w:bottom w:val="single" w:color="auto" w:sz="4" w:space="0"/>
              <w:right w:val="single" w:color="auto" w:sz="4" w:space="0"/>
            </w:tcBorders>
            <w:vAlign w:val="center"/>
          </w:tcPr>
          <w:p w14:paraId="2174C416">
            <w:pPr>
              <w:keepNext w:val="0"/>
              <w:keepLines w:val="0"/>
              <w:pageBreakBefore w:val="0"/>
              <w:widowControl w:val="0"/>
              <w:kinsoku/>
              <w:wordWrap/>
              <w:overflowPunct/>
              <w:topLinePunct w:val="0"/>
              <w:autoSpaceDE/>
              <w:autoSpaceDN/>
              <w:bidi w:val="0"/>
              <w:spacing w:line="312" w:lineRule="auto"/>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□召开</w:t>
            </w:r>
          </w:p>
          <w:p w14:paraId="310E1ED1">
            <w:pPr>
              <w:keepNext w:val="0"/>
              <w:keepLines w:val="0"/>
              <w:pageBreakBefore w:val="0"/>
              <w:widowControl w:val="0"/>
              <w:kinsoku/>
              <w:wordWrap/>
              <w:overflowPunct/>
              <w:topLinePunct w:val="0"/>
              <w:autoSpaceDE/>
              <w:autoSpaceDN/>
              <w:bidi w:val="0"/>
              <w:spacing w:line="312" w:lineRule="auto"/>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snapToGrid w:val="0"/>
                <w:color w:val="auto"/>
                <w:sz w:val="22"/>
                <w:szCs w:val="22"/>
                <w:highlight w:val="none"/>
              </w:rPr>
              <w:sym w:font="Wingdings" w:char="F0FE"/>
            </w:r>
            <w:r>
              <w:rPr>
                <w:rFonts w:hint="eastAsia" w:ascii="新宋体" w:hAnsi="新宋体" w:eastAsia="新宋体" w:cs="新宋体"/>
                <w:color w:val="auto"/>
                <w:kern w:val="0"/>
                <w:sz w:val="22"/>
                <w:szCs w:val="22"/>
                <w:highlight w:val="none"/>
              </w:rPr>
              <w:t>不召开</w:t>
            </w:r>
          </w:p>
        </w:tc>
      </w:tr>
      <w:tr w14:paraId="357DE656">
        <w:tblPrEx>
          <w:tblCellMar>
            <w:top w:w="0" w:type="dxa"/>
            <w:left w:w="108" w:type="dxa"/>
            <w:bottom w:w="0" w:type="dxa"/>
            <w:right w:w="108" w:type="dxa"/>
          </w:tblCellMar>
        </w:tblPrEx>
        <w:trPr>
          <w:trHeight w:val="90" w:hRule="atLeast"/>
        </w:trPr>
        <w:tc>
          <w:tcPr>
            <w:tcW w:w="1048" w:type="dxa"/>
            <w:tcBorders>
              <w:top w:val="single" w:color="auto" w:sz="4" w:space="0"/>
              <w:left w:val="single" w:color="auto" w:sz="4" w:space="0"/>
              <w:bottom w:val="single" w:color="auto" w:sz="4" w:space="0"/>
              <w:right w:val="single" w:color="auto" w:sz="4" w:space="0"/>
            </w:tcBorders>
            <w:vAlign w:val="center"/>
          </w:tcPr>
          <w:p w14:paraId="27EDA0CD">
            <w:pPr>
              <w:keepNext w:val="0"/>
              <w:keepLines w:val="0"/>
              <w:pageBreakBefore w:val="0"/>
              <w:widowControl w:val="0"/>
              <w:kinsoku/>
              <w:wordWrap/>
              <w:overflowPunct/>
              <w:topLinePunct w:val="0"/>
              <w:autoSpaceDE/>
              <w:autoSpaceDN/>
              <w:bidi w:val="0"/>
              <w:spacing w:line="312" w:lineRule="auto"/>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10</w:t>
            </w:r>
          </w:p>
        </w:tc>
        <w:tc>
          <w:tcPr>
            <w:tcW w:w="1531" w:type="dxa"/>
            <w:tcBorders>
              <w:top w:val="single" w:color="auto" w:sz="4" w:space="0"/>
              <w:left w:val="single" w:color="auto" w:sz="4" w:space="0"/>
              <w:bottom w:val="single" w:color="auto" w:sz="4" w:space="0"/>
              <w:right w:val="single" w:color="auto" w:sz="4" w:space="0"/>
            </w:tcBorders>
            <w:vAlign w:val="center"/>
          </w:tcPr>
          <w:p w14:paraId="00289865">
            <w:pPr>
              <w:keepNext w:val="0"/>
              <w:keepLines w:val="0"/>
              <w:pageBreakBefore w:val="0"/>
              <w:widowControl w:val="0"/>
              <w:kinsoku/>
              <w:wordWrap/>
              <w:overflowPunct/>
              <w:topLinePunct w:val="0"/>
              <w:autoSpaceDE/>
              <w:autoSpaceDN/>
              <w:bidi w:val="0"/>
              <w:spacing w:line="312" w:lineRule="auto"/>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投标截止时间</w:t>
            </w:r>
          </w:p>
        </w:tc>
        <w:tc>
          <w:tcPr>
            <w:tcW w:w="7275" w:type="dxa"/>
            <w:tcBorders>
              <w:top w:val="single" w:color="auto" w:sz="4" w:space="0"/>
              <w:left w:val="single" w:color="auto" w:sz="4" w:space="0"/>
              <w:bottom w:val="single" w:color="auto" w:sz="4" w:space="0"/>
              <w:right w:val="single" w:color="auto" w:sz="4" w:space="0"/>
            </w:tcBorders>
            <w:vAlign w:val="center"/>
          </w:tcPr>
          <w:p w14:paraId="5DE96065">
            <w:pPr>
              <w:keepNext w:val="0"/>
              <w:keepLines w:val="0"/>
              <w:pageBreakBefore w:val="0"/>
              <w:widowControl w:val="0"/>
              <w:kinsoku/>
              <w:wordWrap/>
              <w:overflowPunct/>
              <w:topLinePunct w:val="0"/>
              <w:autoSpaceDE/>
              <w:autoSpaceDN/>
              <w:bidi w:val="0"/>
              <w:spacing w:line="312" w:lineRule="auto"/>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eastAsia="zh-CN"/>
              </w:rPr>
              <w:t>2024年12月19日</w:t>
            </w:r>
            <w:r>
              <w:rPr>
                <w:rFonts w:hint="eastAsia" w:ascii="新宋体" w:hAnsi="新宋体" w:eastAsia="新宋体" w:cs="新宋体"/>
                <w:color w:val="auto"/>
                <w:kern w:val="0"/>
                <w:sz w:val="22"/>
                <w:szCs w:val="22"/>
                <w:highlight w:val="none"/>
              </w:rPr>
              <w:t>14：30</w:t>
            </w:r>
          </w:p>
        </w:tc>
      </w:tr>
      <w:tr w14:paraId="0ED3008B">
        <w:tblPrEx>
          <w:tblCellMar>
            <w:top w:w="0" w:type="dxa"/>
            <w:left w:w="108" w:type="dxa"/>
            <w:bottom w:w="0" w:type="dxa"/>
            <w:right w:w="108" w:type="dxa"/>
          </w:tblCellMar>
        </w:tblPrEx>
        <w:trPr>
          <w:trHeight w:val="850" w:hRule="atLeast"/>
        </w:trPr>
        <w:tc>
          <w:tcPr>
            <w:tcW w:w="1048" w:type="dxa"/>
            <w:tcBorders>
              <w:top w:val="single" w:color="auto" w:sz="4" w:space="0"/>
              <w:left w:val="single" w:color="auto" w:sz="4" w:space="0"/>
              <w:bottom w:val="single" w:color="auto" w:sz="4" w:space="0"/>
              <w:right w:val="single" w:color="auto" w:sz="4" w:space="0"/>
            </w:tcBorders>
            <w:vAlign w:val="center"/>
          </w:tcPr>
          <w:p w14:paraId="76DCEB7E">
            <w:pPr>
              <w:keepNext w:val="0"/>
              <w:keepLines w:val="0"/>
              <w:pageBreakBefore w:val="0"/>
              <w:widowControl w:val="0"/>
              <w:kinsoku/>
              <w:wordWrap/>
              <w:overflowPunct/>
              <w:topLinePunct w:val="0"/>
              <w:autoSpaceDE/>
              <w:autoSpaceDN/>
              <w:bidi w:val="0"/>
              <w:spacing w:line="312" w:lineRule="auto"/>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11</w:t>
            </w:r>
          </w:p>
        </w:tc>
        <w:tc>
          <w:tcPr>
            <w:tcW w:w="1531" w:type="dxa"/>
            <w:tcBorders>
              <w:top w:val="single" w:color="auto" w:sz="4" w:space="0"/>
              <w:left w:val="single" w:color="auto" w:sz="4" w:space="0"/>
              <w:bottom w:val="single" w:color="auto" w:sz="4" w:space="0"/>
              <w:right w:val="single" w:color="auto" w:sz="4" w:space="0"/>
            </w:tcBorders>
            <w:vAlign w:val="center"/>
          </w:tcPr>
          <w:p w14:paraId="5307FDC3">
            <w:pPr>
              <w:keepNext w:val="0"/>
              <w:keepLines w:val="0"/>
              <w:pageBreakBefore w:val="0"/>
              <w:widowControl w:val="0"/>
              <w:kinsoku/>
              <w:wordWrap/>
              <w:overflowPunct/>
              <w:topLinePunct w:val="0"/>
              <w:autoSpaceDE/>
              <w:autoSpaceDN/>
              <w:bidi w:val="0"/>
              <w:spacing w:line="312" w:lineRule="auto"/>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分包</w:t>
            </w:r>
          </w:p>
        </w:tc>
        <w:tc>
          <w:tcPr>
            <w:tcW w:w="7275" w:type="dxa"/>
            <w:tcBorders>
              <w:top w:val="single" w:color="auto" w:sz="4" w:space="0"/>
              <w:left w:val="single" w:color="auto" w:sz="4" w:space="0"/>
              <w:bottom w:val="single" w:color="auto" w:sz="4" w:space="0"/>
              <w:right w:val="single" w:color="auto" w:sz="4" w:space="0"/>
            </w:tcBorders>
            <w:vAlign w:val="center"/>
          </w:tcPr>
          <w:p w14:paraId="47C96C6A">
            <w:pPr>
              <w:keepNext w:val="0"/>
              <w:keepLines w:val="0"/>
              <w:pageBreakBefore w:val="0"/>
              <w:widowControl w:val="0"/>
              <w:kinsoku/>
              <w:wordWrap/>
              <w:overflowPunct/>
              <w:topLinePunct w:val="0"/>
              <w:autoSpaceDE/>
              <w:autoSpaceDN/>
              <w:bidi w:val="0"/>
              <w:spacing w:line="312" w:lineRule="auto"/>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□允许</w:t>
            </w:r>
          </w:p>
          <w:p w14:paraId="5E9B86B7">
            <w:pPr>
              <w:keepNext w:val="0"/>
              <w:keepLines w:val="0"/>
              <w:pageBreakBefore w:val="0"/>
              <w:widowControl w:val="0"/>
              <w:kinsoku/>
              <w:wordWrap/>
              <w:overflowPunct/>
              <w:topLinePunct w:val="0"/>
              <w:autoSpaceDE/>
              <w:autoSpaceDN/>
              <w:bidi w:val="0"/>
              <w:spacing w:line="312" w:lineRule="auto"/>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snapToGrid w:val="0"/>
                <w:color w:val="auto"/>
                <w:sz w:val="22"/>
                <w:szCs w:val="22"/>
                <w:highlight w:val="none"/>
              </w:rPr>
              <w:sym w:font="Wingdings" w:char="F0FE"/>
            </w:r>
            <w:r>
              <w:rPr>
                <w:rFonts w:hint="eastAsia" w:ascii="新宋体" w:hAnsi="新宋体" w:eastAsia="新宋体" w:cs="新宋体"/>
                <w:color w:val="auto"/>
                <w:kern w:val="0"/>
                <w:sz w:val="22"/>
                <w:szCs w:val="22"/>
                <w:highlight w:val="none"/>
              </w:rPr>
              <w:t>不允许</w:t>
            </w:r>
          </w:p>
        </w:tc>
      </w:tr>
      <w:tr w14:paraId="57DC25A4">
        <w:tblPrEx>
          <w:tblCellMar>
            <w:top w:w="0" w:type="dxa"/>
            <w:left w:w="108" w:type="dxa"/>
            <w:bottom w:w="0" w:type="dxa"/>
            <w:right w:w="108" w:type="dxa"/>
          </w:tblCellMar>
        </w:tblPrEx>
        <w:trPr>
          <w:trHeight w:val="850" w:hRule="atLeast"/>
        </w:trPr>
        <w:tc>
          <w:tcPr>
            <w:tcW w:w="1048" w:type="dxa"/>
            <w:tcBorders>
              <w:top w:val="single" w:color="auto" w:sz="4" w:space="0"/>
              <w:left w:val="single" w:color="auto" w:sz="4" w:space="0"/>
              <w:bottom w:val="single" w:color="auto" w:sz="4" w:space="0"/>
              <w:right w:val="single" w:color="auto" w:sz="4" w:space="0"/>
            </w:tcBorders>
            <w:vAlign w:val="center"/>
          </w:tcPr>
          <w:p w14:paraId="30DA8FB5">
            <w:pPr>
              <w:keepNext w:val="0"/>
              <w:keepLines w:val="0"/>
              <w:pageBreakBefore w:val="0"/>
              <w:widowControl w:val="0"/>
              <w:kinsoku/>
              <w:wordWrap/>
              <w:overflowPunct/>
              <w:topLinePunct w:val="0"/>
              <w:autoSpaceDE/>
              <w:autoSpaceDN/>
              <w:bidi w:val="0"/>
              <w:spacing w:line="312" w:lineRule="auto"/>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12</w:t>
            </w:r>
          </w:p>
        </w:tc>
        <w:tc>
          <w:tcPr>
            <w:tcW w:w="1531" w:type="dxa"/>
            <w:tcBorders>
              <w:top w:val="single" w:color="auto" w:sz="4" w:space="0"/>
              <w:left w:val="single" w:color="auto" w:sz="4" w:space="0"/>
              <w:bottom w:val="single" w:color="auto" w:sz="4" w:space="0"/>
              <w:right w:val="single" w:color="auto" w:sz="4" w:space="0"/>
            </w:tcBorders>
            <w:vAlign w:val="center"/>
          </w:tcPr>
          <w:p w14:paraId="17DBD81B">
            <w:pPr>
              <w:keepNext w:val="0"/>
              <w:keepLines w:val="0"/>
              <w:pageBreakBefore w:val="0"/>
              <w:widowControl w:val="0"/>
              <w:kinsoku/>
              <w:wordWrap/>
              <w:overflowPunct/>
              <w:topLinePunct w:val="0"/>
              <w:autoSpaceDE/>
              <w:autoSpaceDN/>
              <w:bidi w:val="0"/>
              <w:spacing w:line="312" w:lineRule="auto"/>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偏离</w:t>
            </w:r>
          </w:p>
        </w:tc>
        <w:tc>
          <w:tcPr>
            <w:tcW w:w="7275" w:type="dxa"/>
            <w:tcBorders>
              <w:top w:val="single" w:color="auto" w:sz="4" w:space="0"/>
              <w:left w:val="single" w:color="auto" w:sz="4" w:space="0"/>
              <w:bottom w:val="single" w:color="auto" w:sz="4" w:space="0"/>
              <w:right w:val="single" w:color="auto" w:sz="4" w:space="0"/>
            </w:tcBorders>
            <w:vAlign w:val="center"/>
          </w:tcPr>
          <w:p w14:paraId="0B15DEC8">
            <w:pPr>
              <w:keepNext w:val="0"/>
              <w:keepLines w:val="0"/>
              <w:pageBreakBefore w:val="0"/>
              <w:widowControl w:val="0"/>
              <w:kinsoku/>
              <w:wordWrap/>
              <w:overflowPunct/>
              <w:topLinePunct w:val="0"/>
              <w:autoSpaceDE/>
              <w:autoSpaceDN/>
              <w:bidi w:val="0"/>
              <w:spacing w:line="312" w:lineRule="auto"/>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偏差允许幅度及其处理方法：允许细微偏差，不允许重大偏差。由评标委员会判断，细微偏差要求投标供应商在评标结束前予以澄清、说明或补正，不接受要求进行的，评标委员会有权做无效标处理，详见评标办法。</w:t>
            </w:r>
          </w:p>
        </w:tc>
      </w:tr>
      <w:tr w14:paraId="168BC02F">
        <w:tblPrEx>
          <w:tblCellMar>
            <w:top w:w="0" w:type="dxa"/>
            <w:left w:w="108" w:type="dxa"/>
            <w:bottom w:w="0" w:type="dxa"/>
            <w:right w:w="108" w:type="dxa"/>
          </w:tblCellMar>
        </w:tblPrEx>
        <w:trPr>
          <w:trHeight w:val="90" w:hRule="atLeast"/>
        </w:trPr>
        <w:tc>
          <w:tcPr>
            <w:tcW w:w="1048" w:type="dxa"/>
            <w:tcBorders>
              <w:top w:val="single" w:color="auto" w:sz="4" w:space="0"/>
              <w:left w:val="single" w:color="auto" w:sz="4" w:space="0"/>
              <w:bottom w:val="single" w:color="auto" w:sz="4" w:space="0"/>
              <w:right w:val="single" w:color="auto" w:sz="4" w:space="0"/>
            </w:tcBorders>
            <w:vAlign w:val="center"/>
          </w:tcPr>
          <w:p w14:paraId="507C7099">
            <w:pPr>
              <w:keepNext w:val="0"/>
              <w:keepLines w:val="0"/>
              <w:pageBreakBefore w:val="0"/>
              <w:widowControl w:val="0"/>
              <w:kinsoku/>
              <w:wordWrap/>
              <w:overflowPunct/>
              <w:topLinePunct w:val="0"/>
              <w:autoSpaceDE/>
              <w:autoSpaceDN/>
              <w:bidi w:val="0"/>
              <w:spacing w:line="312" w:lineRule="auto"/>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13</w:t>
            </w:r>
          </w:p>
        </w:tc>
        <w:tc>
          <w:tcPr>
            <w:tcW w:w="1531" w:type="dxa"/>
            <w:tcBorders>
              <w:top w:val="single" w:color="auto" w:sz="4" w:space="0"/>
              <w:left w:val="single" w:color="auto" w:sz="4" w:space="0"/>
              <w:bottom w:val="single" w:color="auto" w:sz="4" w:space="0"/>
              <w:right w:val="single" w:color="auto" w:sz="4" w:space="0"/>
            </w:tcBorders>
            <w:vAlign w:val="center"/>
          </w:tcPr>
          <w:p w14:paraId="4F2E8FCB">
            <w:pPr>
              <w:keepNext w:val="0"/>
              <w:keepLines w:val="0"/>
              <w:pageBreakBefore w:val="0"/>
              <w:widowControl w:val="0"/>
              <w:kinsoku/>
              <w:wordWrap/>
              <w:overflowPunct/>
              <w:topLinePunct w:val="0"/>
              <w:autoSpaceDE/>
              <w:autoSpaceDN/>
              <w:bidi w:val="0"/>
              <w:spacing w:line="312" w:lineRule="auto"/>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投标有效期</w:t>
            </w:r>
          </w:p>
        </w:tc>
        <w:tc>
          <w:tcPr>
            <w:tcW w:w="7275" w:type="dxa"/>
            <w:tcBorders>
              <w:top w:val="single" w:color="auto" w:sz="4" w:space="0"/>
              <w:left w:val="single" w:color="auto" w:sz="4" w:space="0"/>
              <w:bottom w:val="single" w:color="auto" w:sz="4" w:space="0"/>
              <w:right w:val="single" w:color="auto" w:sz="4" w:space="0"/>
            </w:tcBorders>
            <w:vAlign w:val="center"/>
          </w:tcPr>
          <w:p w14:paraId="5E6B0B1C">
            <w:pPr>
              <w:keepNext w:val="0"/>
              <w:keepLines w:val="0"/>
              <w:pageBreakBefore w:val="0"/>
              <w:widowControl w:val="0"/>
              <w:kinsoku/>
              <w:wordWrap/>
              <w:overflowPunct/>
              <w:topLinePunct w:val="0"/>
              <w:autoSpaceDE/>
              <w:autoSpaceDN/>
              <w:bidi w:val="0"/>
              <w:spacing w:line="312" w:lineRule="auto"/>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投标文件自投标截止时间起生效，有效期90天。</w:t>
            </w:r>
          </w:p>
        </w:tc>
      </w:tr>
      <w:tr w14:paraId="1725934F">
        <w:tblPrEx>
          <w:tblCellMar>
            <w:top w:w="0" w:type="dxa"/>
            <w:left w:w="108" w:type="dxa"/>
            <w:bottom w:w="0" w:type="dxa"/>
            <w:right w:w="108" w:type="dxa"/>
          </w:tblCellMar>
        </w:tblPrEx>
        <w:trPr>
          <w:trHeight w:val="421" w:hRule="atLeast"/>
        </w:trPr>
        <w:tc>
          <w:tcPr>
            <w:tcW w:w="1048" w:type="dxa"/>
            <w:tcBorders>
              <w:top w:val="single" w:color="auto" w:sz="4" w:space="0"/>
              <w:left w:val="single" w:color="auto" w:sz="4" w:space="0"/>
              <w:bottom w:val="single" w:color="auto" w:sz="4" w:space="0"/>
              <w:right w:val="single" w:color="auto" w:sz="4" w:space="0"/>
            </w:tcBorders>
            <w:vAlign w:val="center"/>
          </w:tcPr>
          <w:p w14:paraId="2A4E8D00">
            <w:pPr>
              <w:keepNext w:val="0"/>
              <w:keepLines w:val="0"/>
              <w:pageBreakBefore w:val="0"/>
              <w:widowControl w:val="0"/>
              <w:kinsoku/>
              <w:wordWrap/>
              <w:overflowPunct/>
              <w:topLinePunct w:val="0"/>
              <w:autoSpaceDE/>
              <w:autoSpaceDN/>
              <w:bidi w:val="0"/>
              <w:spacing w:line="312" w:lineRule="auto"/>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14</w:t>
            </w:r>
          </w:p>
        </w:tc>
        <w:tc>
          <w:tcPr>
            <w:tcW w:w="1531" w:type="dxa"/>
            <w:tcBorders>
              <w:top w:val="single" w:color="auto" w:sz="4" w:space="0"/>
              <w:left w:val="single" w:color="auto" w:sz="4" w:space="0"/>
              <w:bottom w:val="single" w:color="auto" w:sz="4" w:space="0"/>
              <w:right w:val="single" w:color="auto" w:sz="4" w:space="0"/>
            </w:tcBorders>
            <w:vAlign w:val="center"/>
          </w:tcPr>
          <w:p w14:paraId="2B2B5B77">
            <w:pPr>
              <w:keepNext w:val="0"/>
              <w:keepLines w:val="0"/>
              <w:pageBreakBefore w:val="0"/>
              <w:widowControl w:val="0"/>
              <w:kinsoku/>
              <w:wordWrap/>
              <w:overflowPunct/>
              <w:topLinePunct w:val="0"/>
              <w:autoSpaceDE/>
              <w:autoSpaceDN/>
              <w:bidi w:val="0"/>
              <w:spacing w:line="312" w:lineRule="auto"/>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投标保证金</w:t>
            </w:r>
          </w:p>
        </w:tc>
        <w:tc>
          <w:tcPr>
            <w:tcW w:w="7275" w:type="dxa"/>
            <w:tcBorders>
              <w:top w:val="single" w:color="auto" w:sz="4" w:space="0"/>
              <w:left w:val="single" w:color="auto" w:sz="4" w:space="0"/>
              <w:bottom w:val="single" w:color="auto" w:sz="4" w:space="0"/>
              <w:right w:val="single" w:color="auto" w:sz="4" w:space="0"/>
            </w:tcBorders>
            <w:vAlign w:val="center"/>
          </w:tcPr>
          <w:p w14:paraId="04777868">
            <w:pPr>
              <w:keepNext w:val="0"/>
              <w:keepLines w:val="0"/>
              <w:pageBreakBefore w:val="0"/>
              <w:widowControl w:val="0"/>
              <w:kinsoku/>
              <w:wordWrap/>
              <w:overflowPunct/>
              <w:topLinePunct w:val="0"/>
              <w:autoSpaceDE/>
              <w:autoSpaceDN/>
              <w:bidi w:val="0"/>
              <w:spacing w:line="312" w:lineRule="auto"/>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投标保证金：人民币</w:t>
            </w:r>
            <w:r>
              <w:rPr>
                <w:rFonts w:hint="eastAsia" w:ascii="新宋体" w:hAnsi="新宋体" w:eastAsia="新宋体" w:cs="新宋体"/>
                <w:color w:val="auto"/>
                <w:kern w:val="0"/>
                <w:sz w:val="22"/>
                <w:szCs w:val="22"/>
                <w:highlight w:val="none"/>
                <w:lang w:val="en-US" w:eastAsia="zh-CN"/>
              </w:rPr>
              <w:t>贰仟</w:t>
            </w:r>
            <w:r>
              <w:rPr>
                <w:rFonts w:hint="eastAsia" w:ascii="新宋体" w:hAnsi="新宋体" w:eastAsia="新宋体" w:cs="新宋体"/>
                <w:color w:val="auto"/>
                <w:kern w:val="0"/>
                <w:sz w:val="22"/>
                <w:szCs w:val="22"/>
                <w:highlight w:val="none"/>
              </w:rPr>
              <w:t>元整（¥</w:t>
            </w:r>
            <w:r>
              <w:rPr>
                <w:rFonts w:hint="eastAsia" w:ascii="新宋体" w:hAnsi="新宋体" w:eastAsia="新宋体" w:cs="新宋体"/>
                <w:color w:val="auto"/>
                <w:kern w:val="0"/>
                <w:sz w:val="22"/>
                <w:szCs w:val="22"/>
                <w:highlight w:val="none"/>
                <w:lang w:val="en-US" w:eastAsia="zh-CN"/>
              </w:rPr>
              <w:t>2000</w:t>
            </w:r>
            <w:r>
              <w:rPr>
                <w:rFonts w:hint="eastAsia" w:ascii="新宋体" w:hAnsi="新宋体" w:eastAsia="新宋体" w:cs="新宋体"/>
                <w:color w:val="auto"/>
                <w:kern w:val="0"/>
                <w:sz w:val="22"/>
                <w:szCs w:val="22"/>
                <w:highlight w:val="none"/>
              </w:rPr>
              <w:t>元）；必须在投标截止时间前以转账方式向代理机构提交。</w:t>
            </w:r>
          </w:p>
          <w:p w14:paraId="4727882B">
            <w:pPr>
              <w:keepNext w:val="0"/>
              <w:keepLines w:val="0"/>
              <w:pageBreakBefore w:val="0"/>
              <w:widowControl w:val="0"/>
              <w:kinsoku/>
              <w:wordWrap/>
              <w:overflowPunct/>
              <w:topLinePunct w:val="0"/>
              <w:autoSpaceDE/>
              <w:autoSpaceDN/>
              <w:bidi w:val="0"/>
              <w:spacing w:line="312" w:lineRule="auto"/>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户名：温州市智信招标代理有限公司</w:t>
            </w:r>
          </w:p>
          <w:p w14:paraId="0684AFF8">
            <w:pPr>
              <w:keepNext w:val="0"/>
              <w:keepLines w:val="0"/>
              <w:pageBreakBefore w:val="0"/>
              <w:widowControl w:val="0"/>
              <w:kinsoku/>
              <w:wordWrap/>
              <w:overflowPunct/>
              <w:topLinePunct w:val="0"/>
              <w:autoSpaceDE/>
              <w:autoSpaceDN/>
              <w:bidi w:val="0"/>
              <w:spacing w:line="312" w:lineRule="auto"/>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账号： 333504140018800009390</w:t>
            </w:r>
          </w:p>
          <w:p w14:paraId="11F71448">
            <w:pPr>
              <w:keepNext w:val="0"/>
              <w:keepLines w:val="0"/>
              <w:pageBreakBefore w:val="0"/>
              <w:widowControl w:val="0"/>
              <w:kinsoku/>
              <w:wordWrap/>
              <w:overflowPunct/>
              <w:topLinePunct w:val="0"/>
              <w:autoSpaceDE/>
              <w:autoSpaceDN/>
              <w:bidi w:val="0"/>
              <w:spacing w:line="312" w:lineRule="auto"/>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开户行：交通银行温州分行瓯海支行</w:t>
            </w:r>
          </w:p>
        </w:tc>
      </w:tr>
      <w:tr w14:paraId="174A071A">
        <w:tblPrEx>
          <w:tblCellMar>
            <w:top w:w="0" w:type="dxa"/>
            <w:left w:w="108" w:type="dxa"/>
            <w:bottom w:w="0" w:type="dxa"/>
            <w:right w:w="108" w:type="dxa"/>
          </w:tblCellMar>
        </w:tblPrEx>
        <w:trPr>
          <w:trHeight w:val="850" w:hRule="atLeast"/>
        </w:trPr>
        <w:tc>
          <w:tcPr>
            <w:tcW w:w="1048" w:type="dxa"/>
            <w:tcBorders>
              <w:top w:val="single" w:color="auto" w:sz="4" w:space="0"/>
              <w:left w:val="single" w:color="auto" w:sz="4" w:space="0"/>
              <w:bottom w:val="single" w:color="auto" w:sz="4" w:space="0"/>
              <w:right w:val="single" w:color="auto" w:sz="4" w:space="0"/>
            </w:tcBorders>
            <w:vAlign w:val="center"/>
          </w:tcPr>
          <w:p w14:paraId="1F21CEDE">
            <w:pPr>
              <w:keepNext w:val="0"/>
              <w:keepLines w:val="0"/>
              <w:pageBreakBefore w:val="0"/>
              <w:widowControl w:val="0"/>
              <w:kinsoku/>
              <w:wordWrap/>
              <w:overflowPunct/>
              <w:topLinePunct w:val="0"/>
              <w:autoSpaceDE/>
              <w:autoSpaceDN/>
              <w:bidi w:val="0"/>
              <w:spacing w:line="312" w:lineRule="auto"/>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15</w:t>
            </w:r>
          </w:p>
        </w:tc>
        <w:tc>
          <w:tcPr>
            <w:tcW w:w="1531" w:type="dxa"/>
            <w:tcBorders>
              <w:top w:val="single" w:color="auto" w:sz="4" w:space="0"/>
              <w:left w:val="single" w:color="auto" w:sz="4" w:space="0"/>
              <w:bottom w:val="single" w:color="auto" w:sz="4" w:space="0"/>
              <w:right w:val="single" w:color="auto" w:sz="4" w:space="0"/>
            </w:tcBorders>
            <w:vAlign w:val="center"/>
          </w:tcPr>
          <w:p w14:paraId="245D12E4">
            <w:pPr>
              <w:keepNext w:val="0"/>
              <w:keepLines w:val="0"/>
              <w:pageBreakBefore w:val="0"/>
              <w:widowControl w:val="0"/>
              <w:kinsoku/>
              <w:wordWrap/>
              <w:overflowPunct/>
              <w:topLinePunct w:val="0"/>
              <w:autoSpaceDE/>
              <w:autoSpaceDN/>
              <w:bidi w:val="0"/>
              <w:spacing w:line="312" w:lineRule="auto"/>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投标文件装订及封装要求</w:t>
            </w:r>
          </w:p>
        </w:tc>
        <w:tc>
          <w:tcPr>
            <w:tcW w:w="7275" w:type="dxa"/>
            <w:tcBorders>
              <w:top w:val="single" w:color="auto" w:sz="4" w:space="0"/>
              <w:left w:val="single" w:color="auto" w:sz="4" w:space="0"/>
              <w:bottom w:val="single" w:color="auto" w:sz="4" w:space="0"/>
              <w:right w:val="single" w:color="auto" w:sz="4" w:space="0"/>
            </w:tcBorders>
            <w:vAlign w:val="center"/>
          </w:tcPr>
          <w:p w14:paraId="3421A336">
            <w:pPr>
              <w:keepNext w:val="0"/>
              <w:keepLines w:val="0"/>
              <w:pageBreakBefore w:val="0"/>
              <w:widowControl w:val="0"/>
              <w:kinsoku/>
              <w:wordWrap/>
              <w:overflowPunct/>
              <w:topLinePunct w:val="0"/>
              <w:autoSpaceDE/>
              <w:autoSpaceDN/>
              <w:bidi w:val="0"/>
              <w:spacing w:line="312" w:lineRule="auto"/>
              <w:textAlignment w:val="auto"/>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（1）资格审查资料一式5份，正本1份，副本4份；</w:t>
            </w:r>
          </w:p>
          <w:p w14:paraId="45ED8F19">
            <w:pPr>
              <w:keepNext w:val="0"/>
              <w:keepLines w:val="0"/>
              <w:pageBreakBefore w:val="0"/>
              <w:widowControl w:val="0"/>
              <w:kinsoku/>
              <w:wordWrap/>
              <w:overflowPunct/>
              <w:topLinePunct w:val="0"/>
              <w:autoSpaceDE/>
              <w:autoSpaceDN/>
              <w:bidi w:val="0"/>
              <w:spacing w:line="312" w:lineRule="auto"/>
              <w:textAlignment w:val="auto"/>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（2）技术资信标一式5份，正本1份，副本4份；</w:t>
            </w:r>
          </w:p>
          <w:p w14:paraId="62B5AA58">
            <w:pPr>
              <w:keepNext w:val="0"/>
              <w:keepLines w:val="0"/>
              <w:pageBreakBefore w:val="0"/>
              <w:widowControl w:val="0"/>
              <w:kinsoku/>
              <w:wordWrap/>
              <w:overflowPunct/>
              <w:topLinePunct w:val="0"/>
              <w:autoSpaceDE/>
              <w:autoSpaceDN/>
              <w:bidi w:val="0"/>
              <w:spacing w:line="312" w:lineRule="auto"/>
              <w:textAlignment w:val="auto"/>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（3）商务报价标一式5份，正本1份，副本4份。</w:t>
            </w:r>
          </w:p>
          <w:p w14:paraId="578EBCFB">
            <w:pPr>
              <w:keepNext w:val="0"/>
              <w:keepLines w:val="0"/>
              <w:pageBreakBefore w:val="0"/>
              <w:widowControl w:val="0"/>
              <w:kinsoku/>
              <w:wordWrap/>
              <w:overflowPunct/>
              <w:topLinePunct w:val="0"/>
              <w:autoSpaceDE/>
              <w:autoSpaceDN/>
              <w:bidi w:val="0"/>
              <w:spacing w:line="312" w:lineRule="auto"/>
              <w:textAlignment w:val="auto"/>
              <w:rPr>
                <w:rFonts w:hint="eastAsia" w:ascii="新宋体" w:hAnsi="新宋体" w:eastAsia="新宋体" w:cs="新宋体"/>
                <w:color w:val="auto"/>
                <w:kern w:val="0"/>
                <w:sz w:val="22"/>
                <w:szCs w:val="22"/>
                <w:highlight w:val="none"/>
              </w:rPr>
            </w:pPr>
            <w:r>
              <w:rPr>
                <w:rFonts w:hint="eastAsia" w:ascii="宋体" w:hAnsi="宋体" w:cs="宋体"/>
                <w:b/>
                <w:bCs/>
                <w:color w:val="auto"/>
                <w:sz w:val="22"/>
                <w:szCs w:val="22"/>
                <w:highlight w:val="none"/>
              </w:rPr>
              <w:t>（</w:t>
            </w:r>
            <w:r>
              <w:rPr>
                <w:rFonts w:hint="eastAsia" w:ascii="宋体" w:hAnsi="宋体" w:cs="宋体"/>
                <w:b/>
                <w:bCs/>
                <w:color w:val="auto"/>
                <w:sz w:val="22"/>
                <w:szCs w:val="22"/>
                <w:highlight w:val="none"/>
                <w:lang w:val="en-US" w:eastAsia="zh-CN"/>
              </w:rPr>
              <w:t>4</w:t>
            </w:r>
            <w:r>
              <w:rPr>
                <w:rFonts w:hint="eastAsia" w:ascii="宋体" w:hAnsi="宋体" w:cs="宋体"/>
                <w:b/>
                <w:bCs/>
                <w:color w:val="auto"/>
                <w:sz w:val="22"/>
                <w:szCs w:val="22"/>
                <w:highlight w:val="none"/>
              </w:rPr>
              <w:t>）投标文件“资格审查资料”、“技术资信标”、“商务报价标”各自装订成册密封于各自包封袋中，并加盖密封印章，并在封套的封口处加盖投标供应商单位章，并由法定代表人或其授权代表签字。</w:t>
            </w:r>
          </w:p>
        </w:tc>
      </w:tr>
      <w:tr w14:paraId="1B4D6807">
        <w:tblPrEx>
          <w:tblCellMar>
            <w:top w:w="0" w:type="dxa"/>
            <w:left w:w="108" w:type="dxa"/>
            <w:bottom w:w="0" w:type="dxa"/>
            <w:right w:w="108" w:type="dxa"/>
          </w:tblCellMar>
        </w:tblPrEx>
        <w:trPr>
          <w:trHeight w:val="90" w:hRule="atLeast"/>
        </w:trPr>
        <w:tc>
          <w:tcPr>
            <w:tcW w:w="1048" w:type="dxa"/>
            <w:tcBorders>
              <w:top w:val="single" w:color="auto" w:sz="4" w:space="0"/>
              <w:left w:val="single" w:color="auto" w:sz="4" w:space="0"/>
              <w:bottom w:val="single" w:color="auto" w:sz="4" w:space="0"/>
              <w:right w:val="single" w:color="auto" w:sz="4" w:space="0"/>
            </w:tcBorders>
            <w:vAlign w:val="center"/>
          </w:tcPr>
          <w:p w14:paraId="1D59216A">
            <w:pPr>
              <w:keepNext w:val="0"/>
              <w:keepLines w:val="0"/>
              <w:pageBreakBefore w:val="0"/>
              <w:widowControl w:val="0"/>
              <w:kinsoku/>
              <w:wordWrap/>
              <w:overflowPunct/>
              <w:topLinePunct w:val="0"/>
              <w:autoSpaceDE/>
              <w:autoSpaceDN/>
              <w:bidi w:val="0"/>
              <w:spacing w:line="312" w:lineRule="auto"/>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16</w:t>
            </w:r>
          </w:p>
        </w:tc>
        <w:tc>
          <w:tcPr>
            <w:tcW w:w="1531" w:type="dxa"/>
            <w:tcBorders>
              <w:top w:val="single" w:color="auto" w:sz="4" w:space="0"/>
              <w:left w:val="single" w:color="auto" w:sz="4" w:space="0"/>
              <w:bottom w:val="single" w:color="auto" w:sz="4" w:space="0"/>
              <w:right w:val="single" w:color="auto" w:sz="4" w:space="0"/>
            </w:tcBorders>
            <w:vAlign w:val="center"/>
          </w:tcPr>
          <w:p w14:paraId="28C59826">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签字或盖章要求</w:t>
            </w:r>
          </w:p>
        </w:tc>
        <w:tc>
          <w:tcPr>
            <w:tcW w:w="7275" w:type="dxa"/>
            <w:tcBorders>
              <w:top w:val="single" w:color="auto" w:sz="4" w:space="0"/>
              <w:left w:val="single" w:color="auto" w:sz="4" w:space="0"/>
              <w:bottom w:val="single" w:color="auto" w:sz="4" w:space="0"/>
              <w:right w:val="single" w:color="auto" w:sz="4" w:space="0"/>
            </w:tcBorders>
            <w:vAlign w:val="center"/>
          </w:tcPr>
          <w:p w14:paraId="02E1218B">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投标文件的相应位置应加盖：</w:t>
            </w:r>
          </w:p>
          <w:p w14:paraId="4B32672A">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（1）单位公章；</w:t>
            </w:r>
          </w:p>
          <w:p w14:paraId="56707EF0">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（2）法定代表人或其授权委托代理人签字或盖章（如为授权委托代理人签字或盖章的须提供法定代表人授权委托书）；</w:t>
            </w:r>
          </w:p>
          <w:p w14:paraId="59E5F6DF">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（3）投标供应商单位章不得以分公司章、投标专用章、合同专用章等其他形式印章代替，否则视为无效印章。</w:t>
            </w:r>
          </w:p>
        </w:tc>
      </w:tr>
      <w:tr w14:paraId="77C20C2A">
        <w:tblPrEx>
          <w:tblCellMar>
            <w:top w:w="0" w:type="dxa"/>
            <w:left w:w="108" w:type="dxa"/>
            <w:bottom w:w="0" w:type="dxa"/>
            <w:right w:w="108" w:type="dxa"/>
          </w:tblCellMar>
        </w:tblPrEx>
        <w:trPr>
          <w:trHeight w:val="668" w:hRule="atLeast"/>
        </w:trPr>
        <w:tc>
          <w:tcPr>
            <w:tcW w:w="1048" w:type="dxa"/>
            <w:tcBorders>
              <w:top w:val="single" w:color="auto" w:sz="4" w:space="0"/>
              <w:left w:val="single" w:color="auto" w:sz="4" w:space="0"/>
              <w:bottom w:val="single" w:color="auto" w:sz="4" w:space="0"/>
              <w:right w:val="single" w:color="auto" w:sz="4" w:space="0"/>
            </w:tcBorders>
            <w:vAlign w:val="center"/>
          </w:tcPr>
          <w:p w14:paraId="05D99075">
            <w:pPr>
              <w:keepNext w:val="0"/>
              <w:keepLines w:val="0"/>
              <w:pageBreakBefore w:val="0"/>
              <w:widowControl w:val="0"/>
              <w:kinsoku/>
              <w:wordWrap/>
              <w:overflowPunct/>
              <w:topLinePunct w:val="0"/>
              <w:autoSpaceDE/>
              <w:autoSpaceDN/>
              <w:bidi w:val="0"/>
              <w:spacing w:line="312" w:lineRule="auto"/>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17</w:t>
            </w:r>
          </w:p>
        </w:tc>
        <w:tc>
          <w:tcPr>
            <w:tcW w:w="1531" w:type="dxa"/>
            <w:tcBorders>
              <w:top w:val="single" w:color="auto" w:sz="4" w:space="0"/>
              <w:left w:val="single" w:color="auto" w:sz="4" w:space="0"/>
              <w:bottom w:val="single" w:color="auto" w:sz="4" w:space="0"/>
              <w:right w:val="single" w:color="auto" w:sz="4" w:space="0"/>
            </w:tcBorders>
            <w:vAlign w:val="center"/>
          </w:tcPr>
          <w:p w14:paraId="7B14E993">
            <w:pPr>
              <w:keepNext w:val="0"/>
              <w:keepLines w:val="0"/>
              <w:pageBreakBefore w:val="0"/>
              <w:widowControl w:val="0"/>
              <w:kinsoku/>
              <w:wordWrap/>
              <w:overflowPunct/>
              <w:topLinePunct w:val="0"/>
              <w:autoSpaceDE/>
              <w:autoSpaceDN/>
              <w:bidi w:val="0"/>
              <w:spacing w:line="312" w:lineRule="auto"/>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递交投标</w:t>
            </w:r>
          </w:p>
          <w:p w14:paraId="2333EB4F">
            <w:pPr>
              <w:keepNext w:val="0"/>
              <w:keepLines w:val="0"/>
              <w:pageBreakBefore w:val="0"/>
              <w:widowControl w:val="0"/>
              <w:kinsoku/>
              <w:wordWrap/>
              <w:overflowPunct/>
              <w:topLinePunct w:val="0"/>
              <w:autoSpaceDE/>
              <w:autoSpaceDN/>
              <w:bidi w:val="0"/>
              <w:spacing w:line="312" w:lineRule="auto"/>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文件地点</w:t>
            </w:r>
          </w:p>
        </w:tc>
        <w:tc>
          <w:tcPr>
            <w:tcW w:w="7275" w:type="dxa"/>
            <w:tcBorders>
              <w:top w:val="single" w:color="auto" w:sz="4" w:space="0"/>
              <w:left w:val="single" w:color="auto" w:sz="4" w:space="0"/>
              <w:bottom w:val="single" w:color="auto" w:sz="4" w:space="0"/>
              <w:right w:val="single" w:color="auto" w:sz="4" w:space="0"/>
            </w:tcBorders>
            <w:vAlign w:val="center"/>
          </w:tcPr>
          <w:p w14:paraId="53BBC5A5">
            <w:pPr>
              <w:keepNext w:val="0"/>
              <w:keepLines w:val="0"/>
              <w:pageBreakBefore w:val="0"/>
              <w:widowControl w:val="0"/>
              <w:kinsoku/>
              <w:wordWrap/>
              <w:overflowPunct/>
              <w:topLinePunct w:val="0"/>
              <w:autoSpaceDE/>
              <w:autoSpaceDN/>
              <w:bidi w:val="0"/>
              <w:spacing w:line="312" w:lineRule="auto"/>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温州市鹿城区瓯江路展银大厦1楼1号会议室</w:t>
            </w:r>
          </w:p>
        </w:tc>
      </w:tr>
      <w:tr w14:paraId="14E413F7">
        <w:tblPrEx>
          <w:tblCellMar>
            <w:top w:w="0" w:type="dxa"/>
            <w:left w:w="108" w:type="dxa"/>
            <w:bottom w:w="0" w:type="dxa"/>
            <w:right w:w="108" w:type="dxa"/>
          </w:tblCellMar>
        </w:tblPrEx>
        <w:trPr>
          <w:trHeight w:val="764" w:hRule="atLeast"/>
        </w:trPr>
        <w:tc>
          <w:tcPr>
            <w:tcW w:w="1048" w:type="dxa"/>
            <w:tcBorders>
              <w:top w:val="single" w:color="auto" w:sz="4" w:space="0"/>
              <w:left w:val="single" w:color="auto" w:sz="4" w:space="0"/>
              <w:bottom w:val="single" w:color="auto" w:sz="4" w:space="0"/>
              <w:right w:val="single" w:color="auto" w:sz="4" w:space="0"/>
            </w:tcBorders>
            <w:vAlign w:val="center"/>
          </w:tcPr>
          <w:p w14:paraId="6CA536A8">
            <w:pPr>
              <w:keepNext w:val="0"/>
              <w:keepLines w:val="0"/>
              <w:pageBreakBefore w:val="0"/>
              <w:widowControl w:val="0"/>
              <w:kinsoku/>
              <w:wordWrap/>
              <w:overflowPunct/>
              <w:topLinePunct w:val="0"/>
              <w:autoSpaceDE/>
              <w:autoSpaceDN/>
              <w:bidi w:val="0"/>
              <w:spacing w:line="312" w:lineRule="auto"/>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18</w:t>
            </w:r>
          </w:p>
        </w:tc>
        <w:tc>
          <w:tcPr>
            <w:tcW w:w="1531" w:type="dxa"/>
            <w:tcBorders>
              <w:top w:val="single" w:color="auto" w:sz="4" w:space="0"/>
              <w:left w:val="single" w:color="auto" w:sz="4" w:space="0"/>
              <w:bottom w:val="single" w:color="auto" w:sz="4" w:space="0"/>
              <w:right w:val="single" w:color="auto" w:sz="4" w:space="0"/>
            </w:tcBorders>
            <w:vAlign w:val="center"/>
          </w:tcPr>
          <w:p w14:paraId="4BA87C4F">
            <w:pPr>
              <w:keepNext w:val="0"/>
              <w:keepLines w:val="0"/>
              <w:pageBreakBefore w:val="0"/>
              <w:widowControl w:val="0"/>
              <w:kinsoku/>
              <w:wordWrap/>
              <w:overflowPunct/>
              <w:topLinePunct w:val="0"/>
              <w:autoSpaceDE/>
              <w:autoSpaceDN/>
              <w:bidi w:val="0"/>
              <w:spacing w:line="312" w:lineRule="auto"/>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开标时间</w:t>
            </w:r>
          </w:p>
          <w:p w14:paraId="3DA2032A">
            <w:pPr>
              <w:keepNext w:val="0"/>
              <w:keepLines w:val="0"/>
              <w:pageBreakBefore w:val="0"/>
              <w:widowControl w:val="0"/>
              <w:kinsoku/>
              <w:wordWrap/>
              <w:overflowPunct/>
              <w:topLinePunct w:val="0"/>
              <w:autoSpaceDE/>
              <w:autoSpaceDN/>
              <w:bidi w:val="0"/>
              <w:spacing w:line="312" w:lineRule="auto"/>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和地点</w:t>
            </w:r>
          </w:p>
        </w:tc>
        <w:tc>
          <w:tcPr>
            <w:tcW w:w="7275" w:type="dxa"/>
            <w:tcBorders>
              <w:top w:val="single" w:color="auto" w:sz="4" w:space="0"/>
              <w:left w:val="single" w:color="auto" w:sz="4" w:space="0"/>
              <w:bottom w:val="single" w:color="auto" w:sz="4" w:space="0"/>
              <w:right w:val="single" w:color="auto" w:sz="4" w:space="0"/>
            </w:tcBorders>
            <w:vAlign w:val="center"/>
          </w:tcPr>
          <w:p w14:paraId="575C419C">
            <w:pPr>
              <w:keepNext w:val="0"/>
              <w:keepLines w:val="0"/>
              <w:pageBreakBefore w:val="0"/>
              <w:widowControl w:val="0"/>
              <w:kinsoku/>
              <w:wordWrap/>
              <w:overflowPunct/>
              <w:topLinePunct w:val="0"/>
              <w:autoSpaceDE/>
              <w:autoSpaceDN/>
              <w:bidi w:val="0"/>
              <w:spacing w:line="312" w:lineRule="auto"/>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开标时间：</w:t>
            </w:r>
            <w:r>
              <w:rPr>
                <w:rFonts w:hint="eastAsia" w:ascii="新宋体" w:hAnsi="新宋体" w:eastAsia="新宋体" w:cs="新宋体"/>
                <w:color w:val="auto"/>
                <w:kern w:val="0"/>
                <w:sz w:val="22"/>
                <w:szCs w:val="22"/>
                <w:highlight w:val="none"/>
                <w:lang w:eastAsia="zh-CN"/>
              </w:rPr>
              <w:t>2024年12月19日</w:t>
            </w:r>
            <w:r>
              <w:rPr>
                <w:rFonts w:hint="eastAsia" w:ascii="新宋体" w:hAnsi="新宋体" w:eastAsia="新宋体" w:cs="新宋体"/>
                <w:color w:val="auto"/>
                <w:kern w:val="0"/>
                <w:sz w:val="22"/>
                <w:szCs w:val="22"/>
                <w:highlight w:val="none"/>
              </w:rPr>
              <w:t>14：30</w:t>
            </w:r>
          </w:p>
          <w:p w14:paraId="4C69EAC0">
            <w:pPr>
              <w:keepNext w:val="0"/>
              <w:keepLines w:val="0"/>
              <w:pageBreakBefore w:val="0"/>
              <w:widowControl w:val="0"/>
              <w:kinsoku/>
              <w:wordWrap/>
              <w:overflowPunct/>
              <w:topLinePunct w:val="0"/>
              <w:autoSpaceDE/>
              <w:autoSpaceDN/>
              <w:bidi w:val="0"/>
              <w:spacing w:line="312" w:lineRule="auto"/>
              <w:textAlignment w:val="auto"/>
              <w:rPr>
                <w:color w:val="auto"/>
                <w:sz w:val="22"/>
                <w:szCs w:val="22"/>
                <w:highlight w:val="none"/>
              </w:rPr>
            </w:pPr>
            <w:r>
              <w:rPr>
                <w:rFonts w:hint="eastAsia" w:ascii="新宋体" w:hAnsi="新宋体" w:eastAsia="新宋体" w:cs="新宋体"/>
                <w:color w:val="auto"/>
                <w:kern w:val="0"/>
                <w:sz w:val="22"/>
                <w:szCs w:val="22"/>
                <w:highlight w:val="none"/>
              </w:rPr>
              <w:t>开标地点：</w:t>
            </w:r>
            <w:r>
              <w:rPr>
                <w:rFonts w:hint="eastAsia" w:ascii="新宋体" w:hAnsi="新宋体" w:eastAsia="新宋体" w:cs="新宋体"/>
                <w:color w:val="auto"/>
                <w:kern w:val="0"/>
                <w:sz w:val="22"/>
                <w:szCs w:val="22"/>
                <w:highlight w:val="none"/>
                <w:lang w:eastAsia="zh-CN"/>
              </w:rPr>
              <w:t>温州市鹿城区瓯江路展银大厦1楼1号会议室</w:t>
            </w:r>
          </w:p>
        </w:tc>
      </w:tr>
      <w:tr w14:paraId="25DDE5C7">
        <w:tblPrEx>
          <w:tblCellMar>
            <w:top w:w="0" w:type="dxa"/>
            <w:left w:w="108" w:type="dxa"/>
            <w:bottom w:w="0" w:type="dxa"/>
            <w:right w:w="108" w:type="dxa"/>
          </w:tblCellMar>
        </w:tblPrEx>
        <w:trPr>
          <w:trHeight w:val="416" w:hRule="atLeast"/>
        </w:trPr>
        <w:tc>
          <w:tcPr>
            <w:tcW w:w="1048" w:type="dxa"/>
            <w:tcBorders>
              <w:top w:val="single" w:color="auto" w:sz="4" w:space="0"/>
              <w:left w:val="single" w:color="auto" w:sz="4" w:space="0"/>
              <w:bottom w:val="single" w:color="auto" w:sz="4" w:space="0"/>
              <w:right w:val="single" w:color="auto" w:sz="4" w:space="0"/>
            </w:tcBorders>
            <w:vAlign w:val="center"/>
          </w:tcPr>
          <w:p w14:paraId="7B39C763">
            <w:pPr>
              <w:keepNext w:val="0"/>
              <w:keepLines w:val="0"/>
              <w:pageBreakBefore w:val="0"/>
              <w:widowControl w:val="0"/>
              <w:kinsoku/>
              <w:wordWrap/>
              <w:overflowPunct/>
              <w:topLinePunct w:val="0"/>
              <w:autoSpaceDE/>
              <w:autoSpaceDN/>
              <w:bidi w:val="0"/>
              <w:spacing w:line="312" w:lineRule="auto"/>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19</w:t>
            </w:r>
          </w:p>
        </w:tc>
        <w:tc>
          <w:tcPr>
            <w:tcW w:w="1531" w:type="dxa"/>
            <w:tcBorders>
              <w:top w:val="single" w:color="auto" w:sz="4" w:space="0"/>
              <w:left w:val="single" w:color="auto" w:sz="4" w:space="0"/>
              <w:bottom w:val="single" w:color="auto" w:sz="4" w:space="0"/>
              <w:right w:val="single" w:color="auto" w:sz="4" w:space="0"/>
            </w:tcBorders>
            <w:vAlign w:val="center"/>
          </w:tcPr>
          <w:p w14:paraId="1678B872">
            <w:pPr>
              <w:keepNext w:val="0"/>
              <w:keepLines w:val="0"/>
              <w:pageBreakBefore w:val="0"/>
              <w:widowControl w:val="0"/>
              <w:kinsoku/>
              <w:wordWrap/>
              <w:overflowPunct/>
              <w:topLinePunct w:val="0"/>
              <w:autoSpaceDE/>
              <w:autoSpaceDN/>
              <w:bidi w:val="0"/>
              <w:spacing w:line="312" w:lineRule="auto"/>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开评标程序</w:t>
            </w:r>
          </w:p>
        </w:tc>
        <w:tc>
          <w:tcPr>
            <w:tcW w:w="7275" w:type="dxa"/>
            <w:tcBorders>
              <w:top w:val="single" w:color="auto" w:sz="4" w:space="0"/>
              <w:left w:val="single" w:color="auto" w:sz="4" w:space="0"/>
              <w:bottom w:val="single" w:color="auto" w:sz="4" w:space="0"/>
              <w:right w:val="single" w:color="auto" w:sz="4" w:space="0"/>
            </w:tcBorders>
            <w:vAlign w:val="center"/>
          </w:tcPr>
          <w:p w14:paraId="5197526D">
            <w:pPr>
              <w:keepNext w:val="0"/>
              <w:keepLines w:val="0"/>
              <w:pageBreakBefore w:val="0"/>
              <w:widowControl w:val="0"/>
              <w:kinsoku/>
              <w:wordWrap/>
              <w:overflowPunct/>
              <w:topLinePunct w:val="0"/>
              <w:autoSpaceDE/>
              <w:autoSpaceDN/>
              <w:bidi w:val="0"/>
              <w:spacing w:line="312" w:lineRule="auto"/>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（1）宣布开标纪律；</w:t>
            </w:r>
          </w:p>
          <w:p w14:paraId="63086F4C">
            <w:pPr>
              <w:keepNext w:val="0"/>
              <w:keepLines w:val="0"/>
              <w:pageBreakBefore w:val="0"/>
              <w:widowControl w:val="0"/>
              <w:kinsoku/>
              <w:wordWrap/>
              <w:overflowPunct/>
              <w:topLinePunct w:val="0"/>
              <w:autoSpaceDE/>
              <w:autoSpaceDN/>
              <w:bidi w:val="0"/>
              <w:spacing w:line="312" w:lineRule="auto"/>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（2）公布在投标截止时间前递交投标文件的投标供应商名称，并点名确认投标供应商是否派授权代表到场；</w:t>
            </w:r>
          </w:p>
          <w:p w14:paraId="5E9F76F0">
            <w:pPr>
              <w:keepNext w:val="0"/>
              <w:keepLines w:val="0"/>
              <w:pageBreakBefore w:val="0"/>
              <w:widowControl w:val="0"/>
              <w:kinsoku/>
              <w:wordWrap/>
              <w:overflowPunct/>
              <w:topLinePunct w:val="0"/>
              <w:autoSpaceDE/>
              <w:autoSpaceDN/>
              <w:bidi w:val="0"/>
              <w:spacing w:line="312" w:lineRule="auto"/>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（3）宣布唱标人、记录人、监督人员等有关人员姓名；</w:t>
            </w:r>
          </w:p>
          <w:p w14:paraId="42196A1D">
            <w:pPr>
              <w:keepNext w:val="0"/>
              <w:keepLines w:val="0"/>
              <w:pageBreakBefore w:val="0"/>
              <w:widowControl w:val="0"/>
              <w:kinsoku/>
              <w:wordWrap/>
              <w:overflowPunct/>
              <w:topLinePunct w:val="0"/>
              <w:autoSpaceDE/>
              <w:autoSpaceDN/>
              <w:bidi w:val="0"/>
              <w:spacing w:line="312" w:lineRule="auto"/>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（4）密封情况检查：由监督人员或投标供应商推选的代表检查投标文件密封情况；</w:t>
            </w:r>
          </w:p>
          <w:p w14:paraId="27FA396D">
            <w:pPr>
              <w:keepNext w:val="0"/>
              <w:keepLines w:val="0"/>
              <w:pageBreakBefore w:val="0"/>
              <w:widowControl w:val="0"/>
              <w:kinsoku/>
              <w:wordWrap/>
              <w:overflowPunct/>
              <w:topLinePunct w:val="0"/>
              <w:autoSpaceDE/>
              <w:autoSpaceDN/>
              <w:bidi w:val="0"/>
              <w:spacing w:line="312" w:lineRule="auto"/>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（5）开标顺序：</w:t>
            </w:r>
            <w:r>
              <w:rPr>
                <w:rFonts w:hint="eastAsia" w:ascii="新宋体" w:hAnsi="新宋体" w:eastAsia="新宋体" w:cs="新宋体"/>
                <w:color w:val="auto"/>
                <w:sz w:val="22"/>
                <w:highlight w:val="none"/>
                <w:lang w:eastAsia="zh-CN"/>
              </w:rPr>
              <w:t>投标供应商</w:t>
            </w:r>
            <w:r>
              <w:rPr>
                <w:rFonts w:hint="eastAsia" w:ascii="新宋体" w:hAnsi="新宋体" w:eastAsia="新宋体" w:cs="新宋体"/>
                <w:color w:val="auto"/>
                <w:sz w:val="22"/>
                <w:highlight w:val="none"/>
              </w:rPr>
              <w:t>送达投标文件的逆序；</w:t>
            </w:r>
            <w:r>
              <w:rPr>
                <w:rFonts w:hint="eastAsia"/>
                <w:color w:val="auto"/>
                <w:highlight w:val="none"/>
              </w:rPr>
              <w:t>在开标室里先开启技术资信标，再送达评审室评审。技术资信标评审结束后，再开启商务报价标</w:t>
            </w:r>
            <w:r>
              <w:rPr>
                <w:rFonts w:hint="eastAsia"/>
                <w:color w:val="auto"/>
                <w:sz w:val="22"/>
                <w:szCs w:val="22"/>
                <w:highlight w:val="none"/>
              </w:rPr>
              <w:t>；</w:t>
            </w:r>
          </w:p>
          <w:p w14:paraId="731DBE49">
            <w:pPr>
              <w:keepNext w:val="0"/>
              <w:keepLines w:val="0"/>
              <w:pageBreakBefore w:val="0"/>
              <w:widowControl w:val="0"/>
              <w:kinsoku/>
              <w:wordWrap/>
              <w:overflowPunct/>
              <w:topLinePunct w:val="0"/>
              <w:autoSpaceDE/>
              <w:autoSpaceDN/>
              <w:bidi w:val="0"/>
              <w:spacing w:line="312" w:lineRule="auto"/>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（6）确认开标结果：投标供应商授权代表对开标记录进行当场校核及勘误，并签字确认；并同时由记录人、监督人当场签字确认；</w:t>
            </w:r>
          </w:p>
          <w:p w14:paraId="5C39836E">
            <w:pPr>
              <w:keepNext w:val="0"/>
              <w:keepLines w:val="0"/>
              <w:pageBreakBefore w:val="0"/>
              <w:widowControl w:val="0"/>
              <w:kinsoku/>
              <w:wordWrap/>
              <w:overflowPunct/>
              <w:topLinePunct w:val="0"/>
              <w:autoSpaceDE/>
              <w:autoSpaceDN/>
              <w:bidi w:val="0"/>
              <w:spacing w:line="312" w:lineRule="auto"/>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（7）宣布开标结束；</w:t>
            </w:r>
          </w:p>
          <w:p w14:paraId="78615620">
            <w:pPr>
              <w:keepNext w:val="0"/>
              <w:keepLines w:val="0"/>
              <w:pageBreakBefore w:val="0"/>
              <w:widowControl w:val="0"/>
              <w:kinsoku/>
              <w:wordWrap/>
              <w:overflowPunct/>
              <w:topLinePunct w:val="0"/>
              <w:autoSpaceDE/>
              <w:autoSpaceDN/>
              <w:bidi w:val="0"/>
              <w:spacing w:line="312" w:lineRule="auto"/>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（8）投标供应商授权代表未参加开标会议；未到场签字确认的，不影响开标，评标过程，视同认可开标结果；事后不得对采购相关人员、开标过程和开标结果提出异议；</w:t>
            </w:r>
          </w:p>
          <w:p w14:paraId="5233978E">
            <w:pPr>
              <w:keepNext w:val="0"/>
              <w:keepLines w:val="0"/>
              <w:pageBreakBefore w:val="0"/>
              <w:widowControl w:val="0"/>
              <w:kinsoku/>
              <w:wordWrap/>
              <w:overflowPunct/>
              <w:topLinePunct w:val="0"/>
              <w:autoSpaceDE/>
              <w:autoSpaceDN/>
              <w:bidi w:val="0"/>
              <w:spacing w:line="312" w:lineRule="auto"/>
              <w:ind w:left="2"/>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（9）将开启的投标文件送交评标委员会评审。</w:t>
            </w:r>
          </w:p>
        </w:tc>
      </w:tr>
      <w:tr w14:paraId="6EF2B414">
        <w:tblPrEx>
          <w:tblCellMar>
            <w:top w:w="0" w:type="dxa"/>
            <w:left w:w="108" w:type="dxa"/>
            <w:bottom w:w="0" w:type="dxa"/>
            <w:right w:w="108" w:type="dxa"/>
          </w:tblCellMar>
        </w:tblPrEx>
        <w:trPr>
          <w:trHeight w:val="850" w:hRule="atLeast"/>
        </w:trPr>
        <w:tc>
          <w:tcPr>
            <w:tcW w:w="1048" w:type="dxa"/>
            <w:tcBorders>
              <w:top w:val="single" w:color="auto" w:sz="4" w:space="0"/>
              <w:left w:val="single" w:color="auto" w:sz="4" w:space="0"/>
              <w:bottom w:val="single" w:color="auto" w:sz="4" w:space="0"/>
              <w:right w:val="single" w:color="auto" w:sz="4" w:space="0"/>
            </w:tcBorders>
            <w:vAlign w:val="center"/>
          </w:tcPr>
          <w:p w14:paraId="14A3AF1C">
            <w:pPr>
              <w:keepNext w:val="0"/>
              <w:keepLines w:val="0"/>
              <w:pageBreakBefore w:val="0"/>
              <w:widowControl w:val="0"/>
              <w:kinsoku/>
              <w:wordWrap/>
              <w:overflowPunct/>
              <w:topLinePunct w:val="0"/>
              <w:autoSpaceDE/>
              <w:autoSpaceDN/>
              <w:bidi w:val="0"/>
              <w:spacing w:line="312" w:lineRule="auto"/>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20</w:t>
            </w:r>
          </w:p>
        </w:tc>
        <w:tc>
          <w:tcPr>
            <w:tcW w:w="1531" w:type="dxa"/>
            <w:tcBorders>
              <w:top w:val="single" w:color="auto" w:sz="4" w:space="0"/>
              <w:left w:val="single" w:color="auto" w:sz="4" w:space="0"/>
              <w:bottom w:val="single" w:color="auto" w:sz="4" w:space="0"/>
              <w:right w:val="single" w:color="auto" w:sz="4" w:space="0"/>
            </w:tcBorders>
            <w:vAlign w:val="center"/>
          </w:tcPr>
          <w:p w14:paraId="01968884">
            <w:pPr>
              <w:keepNext w:val="0"/>
              <w:keepLines w:val="0"/>
              <w:pageBreakBefore w:val="0"/>
              <w:widowControl w:val="0"/>
              <w:kinsoku/>
              <w:wordWrap/>
              <w:overflowPunct/>
              <w:topLinePunct w:val="0"/>
              <w:autoSpaceDE/>
              <w:autoSpaceDN/>
              <w:bidi w:val="0"/>
              <w:spacing w:line="312" w:lineRule="auto"/>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评标委员会</w:t>
            </w:r>
          </w:p>
          <w:p w14:paraId="6B647DDB">
            <w:pPr>
              <w:keepNext w:val="0"/>
              <w:keepLines w:val="0"/>
              <w:pageBreakBefore w:val="0"/>
              <w:widowControl w:val="0"/>
              <w:kinsoku/>
              <w:wordWrap/>
              <w:overflowPunct/>
              <w:topLinePunct w:val="0"/>
              <w:autoSpaceDE/>
              <w:autoSpaceDN/>
              <w:bidi w:val="0"/>
              <w:spacing w:line="312" w:lineRule="auto"/>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的组建</w:t>
            </w:r>
          </w:p>
        </w:tc>
        <w:tc>
          <w:tcPr>
            <w:tcW w:w="7275" w:type="dxa"/>
            <w:tcBorders>
              <w:top w:val="single" w:color="auto" w:sz="4" w:space="0"/>
              <w:left w:val="single" w:color="auto" w:sz="4" w:space="0"/>
              <w:bottom w:val="single" w:color="auto" w:sz="4" w:space="0"/>
              <w:right w:val="single" w:color="auto" w:sz="4" w:space="0"/>
            </w:tcBorders>
            <w:vAlign w:val="center"/>
          </w:tcPr>
          <w:p w14:paraId="114FB99F">
            <w:pPr>
              <w:keepNext w:val="0"/>
              <w:keepLines w:val="0"/>
              <w:pageBreakBefore w:val="0"/>
              <w:widowControl w:val="0"/>
              <w:kinsoku/>
              <w:wordWrap/>
              <w:overflowPunct/>
              <w:topLinePunct w:val="0"/>
              <w:autoSpaceDE/>
              <w:autoSpaceDN/>
              <w:bidi w:val="0"/>
              <w:spacing w:line="312" w:lineRule="auto"/>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bCs/>
                <w:color w:val="auto"/>
                <w:sz w:val="22"/>
                <w:szCs w:val="22"/>
                <w:highlight w:val="none"/>
              </w:rPr>
              <w:t>采购人按照相关规定组建评标委员会，评标委员会成员由采购人代表和有关技术、经济等方面的专家组成，成员人数为5人（含）以上单数。</w:t>
            </w:r>
          </w:p>
        </w:tc>
      </w:tr>
      <w:tr w14:paraId="6B62AD8B">
        <w:tblPrEx>
          <w:tblCellMar>
            <w:top w:w="0" w:type="dxa"/>
            <w:left w:w="108" w:type="dxa"/>
            <w:bottom w:w="0" w:type="dxa"/>
            <w:right w:w="108" w:type="dxa"/>
          </w:tblCellMar>
        </w:tblPrEx>
        <w:trPr>
          <w:trHeight w:val="850" w:hRule="atLeast"/>
        </w:trPr>
        <w:tc>
          <w:tcPr>
            <w:tcW w:w="1048" w:type="dxa"/>
            <w:tcBorders>
              <w:top w:val="single" w:color="auto" w:sz="4" w:space="0"/>
              <w:left w:val="single" w:color="auto" w:sz="4" w:space="0"/>
              <w:bottom w:val="single" w:color="auto" w:sz="4" w:space="0"/>
              <w:right w:val="single" w:color="auto" w:sz="4" w:space="0"/>
            </w:tcBorders>
            <w:vAlign w:val="center"/>
          </w:tcPr>
          <w:p w14:paraId="5B6115CA">
            <w:pPr>
              <w:keepNext w:val="0"/>
              <w:keepLines w:val="0"/>
              <w:pageBreakBefore w:val="0"/>
              <w:widowControl w:val="0"/>
              <w:kinsoku/>
              <w:wordWrap/>
              <w:overflowPunct/>
              <w:topLinePunct w:val="0"/>
              <w:autoSpaceDE/>
              <w:autoSpaceDN/>
              <w:bidi w:val="0"/>
              <w:spacing w:line="312" w:lineRule="auto"/>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21</w:t>
            </w:r>
          </w:p>
        </w:tc>
        <w:tc>
          <w:tcPr>
            <w:tcW w:w="1531" w:type="dxa"/>
            <w:tcBorders>
              <w:top w:val="single" w:color="auto" w:sz="4" w:space="0"/>
              <w:left w:val="single" w:color="auto" w:sz="4" w:space="0"/>
              <w:bottom w:val="single" w:color="auto" w:sz="4" w:space="0"/>
              <w:right w:val="single" w:color="auto" w:sz="4" w:space="0"/>
            </w:tcBorders>
            <w:vAlign w:val="center"/>
          </w:tcPr>
          <w:p w14:paraId="6D63627D">
            <w:pPr>
              <w:keepNext w:val="0"/>
              <w:keepLines w:val="0"/>
              <w:pageBreakBefore w:val="0"/>
              <w:widowControl w:val="0"/>
              <w:kinsoku/>
              <w:wordWrap/>
              <w:overflowPunct/>
              <w:topLinePunct w:val="0"/>
              <w:autoSpaceDE/>
              <w:autoSpaceDN/>
              <w:bidi w:val="0"/>
              <w:spacing w:line="312" w:lineRule="auto"/>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履约担保</w:t>
            </w:r>
          </w:p>
        </w:tc>
        <w:tc>
          <w:tcPr>
            <w:tcW w:w="7275" w:type="dxa"/>
            <w:tcBorders>
              <w:top w:val="single" w:color="auto" w:sz="4" w:space="0"/>
              <w:left w:val="single" w:color="auto" w:sz="4" w:space="0"/>
              <w:bottom w:val="single" w:color="auto" w:sz="4" w:space="0"/>
              <w:right w:val="single" w:color="auto" w:sz="4" w:space="0"/>
            </w:tcBorders>
            <w:vAlign w:val="center"/>
          </w:tcPr>
          <w:p w14:paraId="27A00A48">
            <w:pPr>
              <w:keepNext w:val="0"/>
              <w:keepLines w:val="0"/>
              <w:pageBreakBefore w:val="0"/>
              <w:widowControl w:val="0"/>
              <w:kinsoku/>
              <w:wordWrap/>
              <w:overflowPunct/>
              <w:topLinePunct w:val="0"/>
              <w:autoSpaceDE/>
              <w:autoSpaceDN/>
              <w:bidi w:val="0"/>
              <w:spacing w:line="312" w:lineRule="auto"/>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□不需要</w:t>
            </w:r>
          </w:p>
          <w:p w14:paraId="1BD62733">
            <w:pPr>
              <w:keepNext w:val="0"/>
              <w:keepLines w:val="0"/>
              <w:pageBreakBefore w:val="0"/>
              <w:widowControl w:val="0"/>
              <w:kinsoku/>
              <w:wordWrap/>
              <w:overflowPunct/>
              <w:topLinePunct w:val="0"/>
              <w:autoSpaceDE/>
              <w:autoSpaceDN/>
              <w:bidi w:val="0"/>
              <w:spacing w:line="312" w:lineRule="auto"/>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snapToGrid w:val="0"/>
                <w:color w:val="auto"/>
                <w:sz w:val="22"/>
                <w:szCs w:val="22"/>
                <w:highlight w:val="none"/>
              </w:rPr>
              <w:sym w:font="Wingdings" w:char="00FE"/>
            </w:r>
            <w:r>
              <w:rPr>
                <w:rFonts w:hint="eastAsia" w:ascii="新宋体" w:hAnsi="新宋体" w:eastAsia="新宋体" w:cs="新宋体"/>
                <w:color w:val="auto"/>
                <w:sz w:val="22"/>
                <w:szCs w:val="22"/>
                <w:highlight w:val="none"/>
              </w:rPr>
              <w:t xml:space="preserve">需要 </w:t>
            </w:r>
            <w:r>
              <w:rPr>
                <w:rFonts w:hint="eastAsia" w:ascii="宋体" w:hAnsi="宋体" w:cs="宋体"/>
                <w:color w:val="auto"/>
                <w:sz w:val="22"/>
                <w:szCs w:val="22"/>
                <w:highlight w:val="none"/>
              </w:rPr>
              <w:t>合同总价的</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%履约保证金（接受保函等其他形式）</w:t>
            </w:r>
          </w:p>
        </w:tc>
      </w:tr>
      <w:tr w14:paraId="7D6E7677">
        <w:tblPrEx>
          <w:tblCellMar>
            <w:top w:w="0" w:type="dxa"/>
            <w:left w:w="108" w:type="dxa"/>
            <w:bottom w:w="0" w:type="dxa"/>
            <w:right w:w="108" w:type="dxa"/>
          </w:tblCellMar>
        </w:tblPrEx>
        <w:trPr>
          <w:trHeight w:val="678" w:hRule="atLeast"/>
        </w:trPr>
        <w:tc>
          <w:tcPr>
            <w:tcW w:w="1048" w:type="dxa"/>
            <w:tcBorders>
              <w:top w:val="single" w:color="auto" w:sz="4" w:space="0"/>
              <w:left w:val="single" w:color="auto" w:sz="4" w:space="0"/>
              <w:bottom w:val="single" w:color="auto" w:sz="4" w:space="0"/>
              <w:right w:val="single" w:color="auto" w:sz="4" w:space="0"/>
            </w:tcBorders>
            <w:vAlign w:val="center"/>
          </w:tcPr>
          <w:p w14:paraId="2473D499">
            <w:pPr>
              <w:keepNext w:val="0"/>
              <w:keepLines w:val="0"/>
              <w:pageBreakBefore w:val="0"/>
              <w:widowControl w:val="0"/>
              <w:kinsoku/>
              <w:wordWrap/>
              <w:overflowPunct/>
              <w:topLinePunct w:val="0"/>
              <w:autoSpaceDE/>
              <w:autoSpaceDN/>
              <w:bidi w:val="0"/>
              <w:spacing w:line="312" w:lineRule="auto"/>
              <w:jc w:val="center"/>
              <w:textAlignment w:val="auto"/>
              <w:rPr>
                <w:rFonts w:hint="eastAsia" w:ascii="新宋体" w:hAnsi="新宋体" w:eastAsia="新宋体" w:cs="新宋体"/>
                <w:color w:val="auto"/>
                <w:kern w:val="0"/>
                <w:sz w:val="22"/>
                <w:szCs w:val="22"/>
                <w:highlight w:val="none"/>
              </w:rPr>
            </w:pPr>
            <w:bookmarkStart w:id="9" w:name="_Toc221356882"/>
            <w:bookmarkStart w:id="10" w:name="_Toc223715994"/>
            <w:bookmarkStart w:id="11" w:name="_Toc221423615"/>
            <w:bookmarkStart w:id="12" w:name="_Toc265529379"/>
            <w:bookmarkStart w:id="13" w:name="_Toc241404198"/>
            <w:bookmarkStart w:id="14" w:name="_Toc239145350"/>
            <w:bookmarkStart w:id="15" w:name="_Toc222114875"/>
            <w:bookmarkStart w:id="16" w:name="_Toc221356947"/>
            <w:bookmarkStart w:id="17" w:name="_Toc221374622"/>
            <w:r>
              <w:rPr>
                <w:rFonts w:hint="eastAsia" w:ascii="新宋体" w:hAnsi="新宋体" w:eastAsia="新宋体" w:cs="新宋体"/>
                <w:color w:val="auto"/>
                <w:kern w:val="0"/>
                <w:sz w:val="22"/>
                <w:szCs w:val="22"/>
                <w:highlight w:val="none"/>
              </w:rPr>
              <w:t>22</w:t>
            </w:r>
          </w:p>
        </w:tc>
        <w:tc>
          <w:tcPr>
            <w:tcW w:w="1531" w:type="dxa"/>
            <w:tcBorders>
              <w:top w:val="single" w:color="auto" w:sz="4" w:space="0"/>
              <w:left w:val="single" w:color="auto" w:sz="4" w:space="0"/>
              <w:bottom w:val="single" w:color="auto" w:sz="4" w:space="0"/>
              <w:right w:val="single" w:color="auto" w:sz="4" w:space="0"/>
            </w:tcBorders>
            <w:vAlign w:val="center"/>
          </w:tcPr>
          <w:p w14:paraId="252D8E6C">
            <w:pPr>
              <w:keepNext w:val="0"/>
              <w:keepLines w:val="0"/>
              <w:pageBreakBefore w:val="0"/>
              <w:widowControl w:val="0"/>
              <w:kinsoku/>
              <w:wordWrap/>
              <w:overflowPunct/>
              <w:topLinePunct w:val="0"/>
              <w:autoSpaceDE/>
              <w:autoSpaceDN/>
              <w:bidi w:val="0"/>
              <w:spacing w:line="312" w:lineRule="auto"/>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原 件</w:t>
            </w:r>
          </w:p>
        </w:tc>
        <w:tc>
          <w:tcPr>
            <w:tcW w:w="7275" w:type="dxa"/>
            <w:tcBorders>
              <w:top w:val="single" w:color="auto" w:sz="4" w:space="0"/>
              <w:left w:val="single" w:color="auto" w:sz="4" w:space="0"/>
              <w:bottom w:val="single" w:color="auto" w:sz="4" w:space="0"/>
              <w:right w:val="single" w:color="auto" w:sz="4" w:space="0"/>
            </w:tcBorders>
            <w:vAlign w:val="center"/>
          </w:tcPr>
          <w:p w14:paraId="149B46D7">
            <w:pPr>
              <w:keepNext w:val="0"/>
              <w:keepLines w:val="0"/>
              <w:pageBreakBefore w:val="0"/>
              <w:widowControl w:val="0"/>
              <w:kinsoku/>
              <w:wordWrap/>
              <w:overflowPunct/>
              <w:topLinePunct w:val="0"/>
              <w:autoSpaceDE/>
              <w:autoSpaceDN/>
              <w:bidi w:val="0"/>
              <w:spacing w:line="312" w:lineRule="auto"/>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□提交</w:t>
            </w:r>
          </w:p>
          <w:p w14:paraId="21F4FF0C">
            <w:pPr>
              <w:keepNext w:val="0"/>
              <w:keepLines w:val="0"/>
              <w:pageBreakBefore w:val="0"/>
              <w:widowControl w:val="0"/>
              <w:kinsoku/>
              <w:wordWrap/>
              <w:overflowPunct/>
              <w:topLinePunct w:val="0"/>
              <w:autoSpaceDE/>
              <w:autoSpaceDN/>
              <w:bidi w:val="0"/>
              <w:spacing w:line="312" w:lineRule="auto"/>
              <w:textAlignment w:val="auto"/>
              <w:rPr>
                <w:rFonts w:hint="eastAsia" w:ascii="新宋体" w:hAnsi="新宋体" w:eastAsia="新宋体" w:cs="新宋体"/>
                <w:snapToGrid w:val="0"/>
                <w:color w:val="auto"/>
                <w:sz w:val="22"/>
                <w:szCs w:val="22"/>
                <w:highlight w:val="none"/>
              </w:rPr>
            </w:pPr>
            <w:r>
              <w:rPr>
                <w:rFonts w:ascii="新宋体" w:hAnsi="新宋体" w:eastAsia="新宋体" w:cs="新宋体"/>
                <w:b/>
                <w:snapToGrid w:val="0"/>
                <w:color w:val="auto"/>
                <w:sz w:val="22"/>
                <w:szCs w:val="22"/>
                <w:highlight w:val="none"/>
              </w:rPr>
              <w:sym w:font="Wingdings" w:char="00FE"/>
            </w:r>
            <w:r>
              <w:rPr>
                <w:rFonts w:hint="eastAsia" w:ascii="新宋体" w:hAnsi="新宋体" w:eastAsia="新宋体" w:cs="新宋体"/>
                <w:color w:val="auto"/>
                <w:kern w:val="0"/>
                <w:sz w:val="22"/>
                <w:szCs w:val="22"/>
                <w:highlight w:val="none"/>
              </w:rPr>
              <w:t>不提交</w:t>
            </w:r>
          </w:p>
        </w:tc>
      </w:tr>
      <w:tr w14:paraId="47B6BDBD">
        <w:tblPrEx>
          <w:tblCellMar>
            <w:top w:w="0" w:type="dxa"/>
            <w:left w:w="108" w:type="dxa"/>
            <w:bottom w:w="0" w:type="dxa"/>
            <w:right w:w="108" w:type="dxa"/>
          </w:tblCellMar>
        </w:tblPrEx>
        <w:trPr>
          <w:trHeight w:val="594"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23CA4E4F">
            <w:pPr>
              <w:keepNext w:val="0"/>
              <w:keepLines w:val="0"/>
              <w:pageBreakBefore w:val="0"/>
              <w:widowControl w:val="0"/>
              <w:kinsoku/>
              <w:wordWrap/>
              <w:overflowPunct/>
              <w:topLinePunct w:val="0"/>
              <w:autoSpaceDE/>
              <w:autoSpaceDN/>
              <w:bidi w:val="0"/>
              <w:spacing w:line="312" w:lineRule="auto"/>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23</w:t>
            </w:r>
          </w:p>
        </w:tc>
        <w:tc>
          <w:tcPr>
            <w:tcW w:w="1531" w:type="dxa"/>
            <w:tcBorders>
              <w:top w:val="single" w:color="auto" w:sz="4" w:space="0"/>
              <w:left w:val="single" w:color="auto" w:sz="4" w:space="0"/>
              <w:bottom w:val="single" w:color="auto" w:sz="4" w:space="0"/>
              <w:right w:val="single" w:color="auto" w:sz="4" w:space="0"/>
            </w:tcBorders>
            <w:shd w:val="clear" w:color="auto" w:fill="FFFFFF"/>
            <w:vAlign w:val="center"/>
          </w:tcPr>
          <w:p w14:paraId="506542B4">
            <w:pPr>
              <w:keepNext w:val="0"/>
              <w:keepLines w:val="0"/>
              <w:pageBreakBefore w:val="0"/>
              <w:widowControl w:val="0"/>
              <w:kinsoku/>
              <w:wordWrap/>
              <w:overflowPunct/>
              <w:topLinePunct w:val="0"/>
              <w:autoSpaceDE/>
              <w:autoSpaceDN/>
              <w:bidi w:val="0"/>
              <w:spacing w:line="312" w:lineRule="auto"/>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投标供应商信用查询</w:t>
            </w:r>
          </w:p>
        </w:tc>
        <w:tc>
          <w:tcPr>
            <w:tcW w:w="7275" w:type="dxa"/>
            <w:tcBorders>
              <w:top w:val="single" w:color="auto" w:sz="4" w:space="0"/>
              <w:left w:val="single" w:color="auto" w:sz="4" w:space="0"/>
              <w:bottom w:val="single" w:color="auto" w:sz="4" w:space="0"/>
              <w:right w:val="single" w:color="auto" w:sz="4" w:space="0"/>
            </w:tcBorders>
            <w:shd w:val="clear" w:color="auto" w:fill="FFFFFF"/>
            <w:vAlign w:val="center"/>
          </w:tcPr>
          <w:p w14:paraId="3ED4EE99">
            <w:pPr>
              <w:keepNext w:val="0"/>
              <w:keepLines w:val="0"/>
              <w:pageBreakBefore w:val="0"/>
              <w:widowControl w:val="0"/>
              <w:kinsoku/>
              <w:wordWrap/>
              <w:overflowPunct/>
              <w:topLinePunct w:val="0"/>
              <w:autoSpaceDE/>
              <w:autoSpaceDN/>
              <w:bidi w:val="0"/>
              <w:spacing w:line="312" w:lineRule="auto"/>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（1）供应商信用信息查询的查询渠道：“信用中国”(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28"/>
                <w:rFonts w:hint="eastAsia" w:ascii="新宋体" w:hAnsi="新宋体" w:eastAsia="新宋体" w:cs="新宋体"/>
                <w:color w:val="auto"/>
                <w:sz w:val="22"/>
                <w:szCs w:val="22"/>
                <w:highlight w:val="none"/>
              </w:rPr>
              <w:t>www.creditchina.gov.cn</w:t>
            </w:r>
            <w:r>
              <w:rPr>
                <w:rStyle w:val="28"/>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t>)；“中国政府采购网”（http://www.ccgp.gov.cn/）；</w:t>
            </w:r>
          </w:p>
          <w:p w14:paraId="6F581D92">
            <w:pPr>
              <w:keepNext w:val="0"/>
              <w:keepLines w:val="0"/>
              <w:pageBreakBefore w:val="0"/>
              <w:widowControl w:val="0"/>
              <w:kinsoku/>
              <w:wordWrap/>
              <w:overflowPunct/>
              <w:topLinePunct w:val="0"/>
              <w:autoSpaceDE/>
              <w:autoSpaceDN/>
              <w:bidi w:val="0"/>
              <w:spacing w:line="312" w:lineRule="auto"/>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（2）供应商信用信息查询截止时点：公告发布至本项目投标截止时间。</w:t>
            </w:r>
          </w:p>
          <w:p w14:paraId="32330036">
            <w:pPr>
              <w:keepNext w:val="0"/>
              <w:keepLines w:val="0"/>
              <w:pageBreakBefore w:val="0"/>
              <w:widowControl w:val="0"/>
              <w:kinsoku/>
              <w:wordWrap/>
              <w:overflowPunct/>
              <w:topLinePunct w:val="0"/>
              <w:autoSpaceDE/>
              <w:autoSpaceDN/>
              <w:bidi w:val="0"/>
              <w:spacing w:line="312" w:lineRule="auto"/>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（3）供应商信用信息查询记录和证据留存的具体方式：网页截图打印；</w:t>
            </w:r>
          </w:p>
          <w:p w14:paraId="636C0CAC">
            <w:pPr>
              <w:keepNext w:val="0"/>
              <w:keepLines w:val="0"/>
              <w:pageBreakBefore w:val="0"/>
              <w:widowControl w:val="0"/>
              <w:kinsoku/>
              <w:wordWrap/>
              <w:overflowPunct/>
              <w:topLinePunct w:val="0"/>
              <w:autoSpaceDE/>
              <w:autoSpaceDN/>
              <w:bidi w:val="0"/>
              <w:spacing w:line="312" w:lineRule="auto"/>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（4）信用信息的使用规则：</w:t>
            </w:r>
          </w:p>
          <w:p w14:paraId="0A93306D">
            <w:pPr>
              <w:keepNext w:val="0"/>
              <w:keepLines w:val="0"/>
              <w:pageBreakBefore w:val="0"/>
              <w:widowControl w:val="0"/>
              <w:kinsoku/>
              <w:wordWrap/>
              <w:overflowPunct/>
              <w:topLinePunct w:val="0"/>
              <w:autoSpaceDE/>
              <w:autoSpaceDN/>
              <w:bidi w:val="0"/>
              <w:spacing w:line="312" w:lineRule="auto"/>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在“信用中国”具有负面记录：列入失信被执行人、重大税收违法案件当事人名单、采购严重违法失信行为名单；</w:t>
            </w:r>
          </w:p>
          <w:p w14:paraId="5B7822E6">
            <w:pPr>
              <w:keepNext w:val="0"/>
              <w:keepLines w:val="0"/>
              <w:pageBreakBefore w:val="0"/>
              <w:widowControl w:val="0"/>
              <w:kinsoku/>
              <w:wordWrap/>
              <w:overflowPunct/>
              <w:topLinePunct w:val="0"/>
              <w:autoSpaceDE/>
              <w:autoSpaceDN/>
              <w:bidi w:val="0"/>
              <w:spacing w:line="312" w:lineRule="auto"/>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（5）具有以上（4）所述信息记录的供应商，其投标做无效投标处理。</w:t>
            </w:r>
          </w:p>
          <w:p w14:paraId="1A7FCFF3">
            <w:pPr>
              <w:keepNext w:val="0"/>
              <w:keepLines w:val="0"/>
              <w:pageBreakBefore w:val="0"/>
              <w:widowControl w:val="0"/>
              <w:kinsoku/>
              <w:wordWrap/>
              <w:overflowPunct/>
              <w:topLinePunct w:val="0"/>
              <w:autoSpaceDE/>
              <w:autoSpaceDN/>
              <w:bidi w:val="0"/>
              <w:spacing w:line="312" w:lineRule="auto"/>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u w:val="single"/>
              </w:rPr>
              <w:t>（6）▲</w:t>
            </w:r>
            <w:r>
              <w:rPr>
                <w:rFonts w:hint="eastAsia" w:ascii="新宋体" w:hAnsi="新宋体" w:eastAsia="新宋体" w:cs="新宋体"/>
                <w:b/>
                <w:color w:val="auto"/>
                <w:sz w:val="22"/>
                <w:szCs w:val="22"/>
                <w:highlight w:val="none"/>
                <w:u w:val="single"/>
              </w:rPr>
              <w:t>关于</w:t>
            </w:r>
            <w:r>
              <w:rPr>
                <w:rFonts w:hint="eastAsia" w:ascii="新宋体" w:hAnsi="新宋体" w:eastAsia="新宋体" w:cs="新宋体"/>
                <w:b/>
                <w:bCs/>
                <w:color w:val="auto"/>
                <w:sz w:val="22"/>
                <w:szCs w:val="22"/>
                <w:highlight w:val="none"/>
                <w:u w:val="single"/>
              </w:rPr>
              <w:t>“信用中国”(www.creditchina.gov.cn) 信用记录网页截图相关说明</w:t>
            </w:r>
            <w:r>
              <w:rPr>
                <w:rFonts w:hint="eastAsia" w:ascii="新宋体" w:hAnsi="新宋体" w:eastAsia="新宋体" w:cs="新宋体"/>
                <w:bCs/>
                <w:color w:val="auto"/>
                <w:sz w:val="22"/>
                <w:szCs w:val="22"/>
                <w:highlight w:val="none"/>
              </w:rPr>
              <w:t>：</w:t>
            </w:r>
          </w:p>
          <w:p w14:paraId="5AC02EC5">
            <w:pPr>
              <w:keepNext w:val="0"/>
              <w:keepLines w:val="0"/>
              <w:pageBreakBefore w:val="0"/>
              <w:widowControl w:val="0"/>
              <w:kinsoku/>
              <w:wordWrap/>
              <w:overflowPunct/>
              <w:topLinePunct w:val="0"/>
              <w:autoSpaceDE/>
              <w:autoSpaceDN/>
              <w:bidi w:val="0"/>
              <w:spacing w:line="312" w:lineRule="auto"/>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①若供应商查询页面“行政处罚”栏显示有行政处罚事项，须将所有行政处罚事项在“信用中国”网页上列出的明细一并打印，并附说明，是否属于“</w:t>
            </w:r>
            <w:r>
              <w:rPr>
                <w:rFonts w:hint="eastAsia" w:ascii="新宋体" w:hAnsi="新宋体" w:eastAsia="新宋体" w:cs="新宋体"/>
                <w:color w:val="auto"/>
                <w:sz w:val="22"/>
                <w:szCs w:val="22"/>
                <w:highlight w:val="none"/>
              </w:rPr>
              <w:t>经营活动中的重大违法记录</w:t>
            </w:r>
            <w:r>
              <w:rPr>
                <w:rFonts w:hint="eastAsia" w:ascii="新宋体" w:hAnsi="新宋体" w:eastAsia="新宋体" w:cs="新宋体"/>
                <w:bCs/>
                <w:color w:val="auto"/>
                <w:sz w:val="22"/>
                <w:szCs w:val="22"/>
                <w:highlight w:val="none"/>
              </w:rPr>
              <w:t>”。</w:t>
            </w:r>
          </w:p>
          <w:p w14:paraId="28E5AD3C">
            <w:pPr>
              <w:keepNext w:val="0"/>
              <w:keepLines w:val="0"/>
              <w:pageBreakBefore w:val="0"/>
              <w:widowControl w:val="0"/>
              <w:kinsoku/>
              <w:wordWrap/>
              <w:overflowPunct/>
              <w:topLinePunct w:val="0"/>
              <w:autoSpaceDE/>
              <w:autoSpaceDN/>
              <w:bidi w:val="0"/>
              <w:spacing w:line="312" w:lineRule="auto"/>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②若供应商在“信用中国”无数据，亦须将搜索结果页面打印，并附说明。</w:t>
            </w:r>
          </w:p>
        </w:tc>
      </w:tr>
      <w:tr w14:paraId="5F91F850">
        <w:tblPrEx>
          <w:tblCellMar>
            <w:top w:w="0" w:type="dxa"/>
            <w:left w:w="108" w:type="dxa"/>
            <w:bottom w:w="0" w:type="dxa"/>
            <w:right w:w="108" w:type="dxa"/>
          </w:tblCellMar>
        </w:tblPrEx>
        <w:trPr>
          <w:trHeight w:val="594"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53A14349">
            <w:pPr>
              <w:keepNext w:val="0"/>
              <w:keepLines w:val="0"/>
              <w:pageBreakBefore w:val="0"/>
              <w:widowControl w:val="0"/>
              <w:kinsoku/>
              <w:wordWrap/>
              <w:overflowPunct/>
              <w:topLinePunct w:val="0"/>
              <w:autoSpaceDE/>
              <w:autoSpaceDN/>
              <w:bidi w:val="0"/>
              <w:spacing w:line="312" w:lineRule="auto"/>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24</w:t>
            </w:r>
          </w:p>
        </w:tc>
        <w:tc>
          <w:tcPr>
            <w:tcW w:w="1531" w:type="dxa"/>
            <w:tcBorders>
              <w:top w:val="single" w:color="auto" w:sz="4" w:space="0"/>
              <w:left w:val="single" w:color="auto" w:sz="4" w:space="0"/>
              <w:bottom w:val="single" w:color="auto" w:sz="4" w:space="0"/>
              <w:right w:val="single" w:color="auto" w:sz="4" w:space="0"/>
            </w:tcBorders>
            <w:shd w:val="clear" w:color="auto" w:fill="FFFFFF"/>
            <w:vAlign w:val="center"/>
          </w:tcPr>
          <w:p w14:paraId="32D47D55">
            <w:pPr>
              <w:keepNext w:val="0"/>
              <w:keepLines w:val="0"/>
              <w:pageBreakBefore w:val="0"/>
              <w:widowControl w:val="0"/>
              <w:kinsoku/>
              <w:wordWrap/>
              <w:overflowPunct/>
              <w:topLinePunct w:val="0"/>
              <w:autoSpaceDE/>
              <w:autoSpaceDN/>
              <w:bidi w:val="0"/>
              <w:spacing w:line="312" w:lineRule="auto"/>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合同备案</w:t>
            </w:r>
          </w:p>
        </w:tc>
        <w:tc>
          <w:tcPr>
            <w:tcW w:w="7275" w:type="dxa"/>
            <w:tcBorders>
              <w:top w:val="single" w:color="auto" w:sz="4" w:space="0"/>
              <w:left w:val="single" w:color="auto" w:sz="4" w:space="0"/>
              <w:bottom w:val="single" w:color="auto" w:sz="4" w:space="0"/>
              <w:right w:val="single" w:color="auto" w:sz="4" w:space="0"/>
            </w:tcBorders>
            <w:shd w:val="clear" w:color="auto" w:fill="FFFFFF"/>
            <w:vAlign w:val="center"/>
          </w:tcPr>
          <w:p w14:paraId="3229F91C">
            <w:pPr>
              <w:keepNext w:val="0"/>
              <w:keepLines w:val="0"/>
              <w:pageBreakBefore w:val="0"/>
              <w:widowControl w:val="0"/>
              <w:kinsoku/>
              <w:wordWrap/>
              <w:overflowPunct/>
              <w:topLinePunct w:val="0"/>
              <w:autoSpaceDE/>
              <w:autoSpaceDN/>
              <w:bidi w:val="0"/>
              <w:spacing w:line="312" w:lineRule="auto"/>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（1）中标供应商须在中标通知书发出之日起30日历天内与采购人签订合同。</w:t>
            </w:r>
          </w:p>
          <w:p w14:paraId="24F8579E">
            <w:pPr>
              <w:keepNext w:val="0"/>
              <w:keepLines w:val="0"/>
              <w:pageBreakBefore w:val="0"/>
              <w:widowControl w:val="0"/>
              <w:kinsoku/>
              <w:wordWrap/>
              <w:overflowPunct/>
              <w:topLinePunct w:val="0"/>
              <w:autoSpaceDE/>
              <w:autoSpaceDN/>
              <w:bidi w:val="0"/>
              <w:spacing w:line="312" w:lineRule="auto"/>
              <w:jc w:val="left"/>
              <w:textAlignment w:val="auto"/>
              <w:rPr>
                <w:rFonts w:hint="eastAsia" w:ascii="新宋体" w:hAnsi="新宋体" w:eastAsia="新宋体" w:cs="新宋体"/>
                <w:snapToGrid w:val="0"/>
                <w:color w:val="auto"/>
                <w:sz w:val="22"/>
                <w:szCs w:val="22"/>
                <w:highlight w:val="none"/>
              </w:rPr>
            </w:pPr>
            <w:r>
              <w:rPr>
                <w:rFonts w:hint="eastAsia" w:ascii="新宋体" w:hAnsi="新宋体" w:eastAsia="新宋体" w:cs="新宋体"/>
                <w:color w:val="auto"/>
                <w:sz w:val="22"/>
                <w:szCs w:val="22"/>
                <w:highlight w:val="none"/>
              </w:rPr>
              <w:t>（2）中标供应商与采购人签订合同后，2日历天内将合同扫描件电子版发给采购代理机构：邮箱：</w:t>
            </w:r>
            <w:r>
              <w:rPr>
                <w:rFonts w:hint="eastAsia" w:ascii="新宋体" w:hAnsi="新宋体" w:eastAsia="新宋体" w:cs="新宋体"/>
                <w:b/>
                <w:color w:val="auto"/>
                <w:sz w:val="22"/>
                <w:szCs w:val="22"/>
                <w:highlight w:val="none"/>
                <w:u w:val="single"/>
              </w:rPr>
              <w:t>ye462978466@qq.com</w:t>
            </w:r>
            <w:r>
              <w:rPr>
                <w:rFonts w:hint="eastAsia" w:ascii="新宋体" w:hAnsi="新宋体" w:eastAsia="新宋体" w:cs="新宋体"/>
                <w:color w:val="auto"/>
                <w:sz w:val="22"/>
                <w:szCs w:val="22"/>
                <w:highlight w:val="none"/>
              </w:rPr>
              <w:t>。</w:t>
            </w:r>
          </w:p>
        </w:tc>
      </w:tr>
      <w:tr w14:paraId="28E6F2E0">
        <w:tblPrEx>
          <w:tblCellMar>
            <w:top w:w="0" w:type="dxa"/>
            <w:left w:w="108" w:type="dxa"/>
            <w:bottom w:w="0" w:type="dxa"/>
            <w:right w:w="108" w:type="dxa"/>
          </w:tblCellMar>
        </w:tblPrEx>
        <w:trPr>
          <w:trHeight w:val="85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2058BBDE">
            <w:pPr>
              <w:keepNext w:val="0"/>
              <w:keepLines w:val="0"/>
              <w:pageBreakBefore w:val="0"/>
              <w:widowControl w:val="0"/>
              <w:kinsoku/>
              <w:wordWrap/>
              <w:overflowPunct/>
              <w:topLinePunct w:val="0"/>
              <w:autoSpaceDE/>
              <w:autoSpaceDN/>
              <w:bidi w:val="0"/>
              <w:spacing w:line="312" w:lineRule="auto"/>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25</w:t>
            </w:r>
          </w:p>
        </w:tc>
        <w:tc>
          <w:tcPr>
            <w:tcW w:w="1531" w:type="dxa"/>
            <w:tcBorders>
              <w:top w:val="single" w:color="auto" w:sz="4" w:space="0"/>
              <w:left w:val="single" w:color="auto" w:sz="4" w:space="0"/>
              <w:bottom w:val="single" w:color="auto" w:sz="4" w:space="0"/>
              <w:right w:val="single" w:color="auto" w:sz="4" w:space="0"/>
            </w:tcBorders>
            <w:shd w:val="clear" w:color="auto" w:fill="FFFFFF"/>
            <w:vAlign w:val="center"/>
          </w:tcPr>
          <w:p w14:paraId="064D5870">
            <w:pPr>
              <w:keepNext w:val="0"/>
              <w:keepLines w:val="0"/>
              <w:pageBreakBefore w:val="0"/>
              <w:widowControl w:val="0"/>
              <w:kinsoku/>
              <w:wordWrap/>
              <w:overflowPunct/>
              <w:topLinePunct w:val="0"/>
              <w:autoSpaceDE/>
              <w:autoSpaceDN/>
              <w:bidi w:val="0"/>
              <w:spacing w:line="312" w:lineRule="auto"/>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合同履约管理</w:t>
            </w:r>
          </w:p>
        </w:tc>
        <w:tc>
          <w:tcPr>
            <w:tcW w:w="7275" w:type="dxa"/>
            <w:tcBorders>
              <w:top w:val="single" w:color="auto" w:sz="4" w:space="0"/>
              <w:left w:val="single" w:color="auto" w:sz="4" w:space="0"/>
              <w:bottom w:val="single" w:color="auto" w:sz="4" w:space="0"/>
              <w:right w:val="single" w:color="auto" w:sz="4" w:space="0"/>
            </w:tcBorders>
            <w:shd w:val="clear" w:color="auto" w:fill="FFFFFF"/>
            <w:vAlign w:val="center"/>
          </w:tcPr>
          <w:p w14:paraId="386E769A">
            <w:pPr>
              <w:keepNext w:val="0"/>
              <w:keepLines w:val="0"/>
              <w:pageBreakBefore w:val="0"/>
              <w:widowControl w:val="0"/>
              <w:kinsoku/>
              <w:wordWrap/>
              <w:overflowPunct/>
              <w:topLinePunct w:val="0"/>
              <w:autoSpaceDE/>
              <w:autoSpaceDN/>
              <w:bidi w:val="0"/>
              <w:spacing w:line="312" w:lineRule="auto"/>
              <w:jc w:val="lef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合同签订后，采购人依法加强对合同履约进行管理，并在中标单位服务、项目验收等重要关节，如实填写《合同验收报告》（或考核资料），并及时向集团公司采购管理部门报告验收过程中遇到的问题。</w:t>
            </w:r>
          </w:p>
        </w:tc>
      </w:tr>
      <w:tr w14:paraId="63055ED8">
        <w:tblPrEx>
          <w:tblCellMar>
            <w:top w:w="0" w:type="dxa"/>
            <w:left w:w="108" w:type="dxa"/>
            <w:bottom w:w="0" w:type="dxa"/>
            <w:right w:w="108" w:type="dxa"/>
          </w:tblCellMar>
        </w:tblPrEx>
        <w:trPr>
          <w:trHeight w:val="63"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14:paraId="658A3B0D">
            <w:pPr>
              <w:keepNext w:val="0"/>
              <w:keepLines w:val="0"/>
              <w:pageBreakBefore w:val="0"/>
              <w:widowControl w:val="0"/>
              <w:kinsoku/>
              <w:wordWrap/>
              <w:overflowPunct/>
              <w:topLinePunct w:val="0"/>
              <w:autoSpaceDE/>
              <w:autoSpaceDN/>
              <w:bidi w:val="0"/>
              <w:spacing w:line="312" w:lineRule="auto"/>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26</w:t>
            </w:r>
          </w:p>
        </w:tc>
        <w:tc>
          <w:tcPr>
            <w:tcW w:w="1531" w:type="dxa"/>
            <w:tcBorders>
              <w:top w:val="single" w:color="auto" w:sz="4" w:space="0"/>
              <w:left w:val="single" w:color="auto" w:sz="4" w:space="0"/>
              <w:bottom w:val="single" w:color="auto" w:sz="4" w:space="0"/>
              <w:right w:val="single" w:color="auto" w:sz="4" w:space="0"/>
            </w:tcBorders>
            <w:shd w:val="clear" w:color="auto" w:fill="FFFFFF"/>
            <w:vAlign w:val="center"/>
          </w:tcPr>
          <w:p w14:paraId="5EEF339E">
            <w:pPr>
              <w:keepNext w:val="0"/>
              <w:keepLines w:val="0"/>
              <w:pageBreakBefore w:val="0"/>
              <w:widowControl w:val="0"/>
              <w:kinsoku/>
              <w:wordWrap/>
              <w:overflowPunct/>
              <w:topLinePunct w:val="0"/>
              <w:autoSpaceDE/>
              <w:autoSpaceDN/>
              <w:bidi w:val="0"/>
              <w:spacing w:line="312" w:lineRule="auto"/>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解释权</w:t>
            </w:r>
          </w:p>
        </w:tc>
        <w:tc>
          <w:tcPr>
            <w:tcW w:w="7275" w:type="dxa"/>
            <w:tcBorders>
              <w:top w:val="single" w:color="auto" w:sz="4" w:space="0"/>
              <w:left w:val="single" w:color="auto" w:sz="4" w:space="0"/>
              <w:bottom w:val="single" w:color="auto" w:sz="4" w:space="0"/>
              <w:right w:val="single" w:color="auto" w:sz="4" w:space="0"/>
            </w:tcBorders>
            <w:shd w:val="clear" w:color="auto" w:fill="FFFFFF"/>
            <w:vAlign w:val="center"/>
          </w:tcPr>
          <w:p w14:paraId="53EA9A5E">
            <w:pPr>
              <w:keepNext w:val="0"/>
              <w:keepLines w:val="0"/>
              <w:pageBreakBefore w:val="0"/>
              <w:widowControl w:val="0"/>
              <w:kinsoku/>
              <w:wordWrap/>
              <w:overflowPunct/>
              <w:topLinePunct w:val="0"/>
              <w:autoSpaceDE/>
              <w:autoSpaceDN/>
              <w:bidi w:val="0"/>
              <w:spacing w:line="312" w:lineRule="auto"/>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构成本采购文件的各个组成文件应互为解释，互为说明；如有不明确或不一致，构成合同文件组成内容的，以合同文件约定内容为准，且以专用合同条款约定的合同文件优先顺序解释；仅适用于招标投标阶段的约定，按采购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bl>
    <w:p w14:paraId="472512F3">
      <w:pPr>
        <w:pStyle w:val="3"/>
        <w:rPr>
          <w:rFonts w:hint="eastAsia" w:ascii="新宋体" w:hAnsi="新宋体" w:eastAsia="新宋体" w:cs="新宋体"/>
          <w:color w:val="auto"/>
          <w:sz w:val="36"/>
          <w:szCs w:val="36"/>
          <w:highlight w:val="none"/>
        </w:rPr>
      </w:pPr>
      <w:r>
        <w:rPr>
          <w:rFonts w:hint="eastAsia" w:ascii="新宋体" w:hAnsi="新宋体" w:eastAsia="新宋体" w:cs="新宋体"/>
          <w:color w:val="auto"/>
          <w:sz w:val="36"/>
          <w:szCs w:val="36"/>
          <w:highlight w:val="none"/>
        </w:rPr>
        <w:br w:type="page"/>
      </w:r>
      <w:bookmarkStart w:id="18" w:name="_Toc71374671"/>
      <w:bookmarkStart w:id="19" w:name="_Toc21377"/>
      <w:bookmarkStart w:id="20" w:name="_Toc71374670"/>
      <w:r>
        <w:rPr>
          <w:rFonts w:hint="eastAsia" w:ascii="新宋体" w:hAnsi="新宋体" w:eastAsia="新宋体" w:cs="新宋体"/>
          <w:color w:val="auto"/>
          <w:sz w:val="36"/>
          <w:szCs w:val="36"/>
          <w:highlight w:val="none"/>
        </w:rPr>
        <w:t>第一部分    投标供应商须知</w:t>
      </w:r>
      <w:bookmarkEnd w:id="9"/>
      <w:bookmarkEnd w:id="10"/>
      <w:bookmarkEnd w:id="11"/>
      <w:bookmarkEnd w:id="12"/>
      <w:bookmarkEnd w:id="13"/>
      <w:bookmarkEnd w:id="14"/>
      <w:bookmarkEnd w:id="15"/>
      <w:bookmarkEnd w:id="16"/>
      <w:bookmarkEnd w:id="17"/>
      <w:bookmarkEnd w:id="18"/>
      <w:bookmarkEnd w:id="19"/>
      <w:bookmarkEnd w:id="20"/>
    </w:p>
    <w:p w14:paraId="7B4B7AB0">
      <w:pPr>
        <w:spacing w:before="100" w:beforeAutospacing="1" w:after="100" w:afterAutospacing="1" w:line="440" w:lineRule="exact"/>
        <w:jc w:val="center"/>
        <w:outlineLvl w:val="0"/>
        <w:rPr>
          <w:rFonts w:hint="eastAsia" w:ascii="新宋体" w:hAnsi="新宋体" w:eastAsia="新宋体" w:cs="新宋体"/>
          <w:b/>
          <w:bCs/>
          <w:color w:val="auto"/>
          <w:sz w:val="26"/>
          <w:szCs w:val="26"/>
          <w:highlight w:val="none"/>
        </w:rPr>
      </w:pPr>
      <w:bookmarkStart w:id="21" w:name="_Toc221374623"/>
      <w:bookmarkStart w:id="22" w:name="_Toc29602"/>
      <w:bookmarkStart w:id="23" w:name="_Toc222114876"/>
      <w:bookmarkStart w:id="24" w:name="_Toc223715995"/>
      <w:bookmarkStart w:id="25" w:name="_Toc239145351"/>
      <w:bookmarkStart w:id="26" w:name="_Toc221356948"/>
      <w:bookmarkStart w:id="27" w:name="_Toc71374672"/>
      <w:bookmarkStart w:id="28" w:name="_Toc265529380"/>
      <w:bookmarkStart w:id="29" w:name="_Toc241404199"/>
      <w:bookmarkStart w:id="30" w:name="_Toc221356883"/>
      <w:bookmarkStart w:id="31" w:name="_Toc221423616"/>
      <w:r>
        <w:rPr>
          <w:rFonts w:hint="eastAsia" w:ascii="新宋体" w:hAnsi="新宋体" w:eastAsia="新宋体" w:cs="新宋体"/>
          <w:b/>
          <w:bCs/>
          <w:color w:val="auto"/>
          <w:sz w:val="26"/>
          <w:szCs w:val="26"/>
          <w:highlight w:val="none"/>
        </w:rPr>
        <w:t>一、  说明</w:t>
      </w:r>
      <w:bookmarkEnd w:id="21"/>
      <w:bookmarkEnd w:id="22"/>
      <w:bookmarkEnd w:id="23"/>
      <w:bookmarkEnd w:id="24"/>
      <w:bookmarkEnd w:id="25"/>
      <w:bookmarkEnd w:id="26"/>
      <w:bookmarkEnd w:id="27"/>
      <w:bookmarkEnd w:id="28"/>
      <w:bookmarkEnd w:id="29"/>
      <w:bookmarkEnd w:id="30"/>
      <w:bookmarkEnd w:id="31"/>
    </w:p>
    <w:p w14:paraId="3DBDD2A5">
      <w:pPr>
        <w:numPr>
          <w:ilvl w:val="0"/>
          <w:numId w:val="1"/>
        </w:numPr>
        <w:tabs>
          <w:tab w:val="left" w:pos="540"/>
          <w:tab w:val="left" w:pos="900"/>
          <w:tab w:val="clear" w:pos="420"/>
        </w:tabs>
        <w:spacing w:line="460" w:lineRule="exact"/>
        <w:ind w:left="540" w:hanging="54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本次采购是</w:t>
      </w:r>
      <w:r>
        <w:rPr>
          <w:rFonts w:hint="eastAsia" w:ascii="新宋体" w:hAnsi="新宋体" w:eastAsia="新宋体" w:cs="新宋体"/>
          <w:color w:val="auto"/>
          <w:kern w:val="0"/>
          <w:sz w:val="22"/>
          <w:szCs w:val="22"/>
          <w:highlight w:val="none"/>
        </w:rPr>
        <w:t>根据《温州市市属国有企业采购管理办法》等有关规定</w:t>
      </w:r>
      <w:r>
        <w:rPr>
          <w:rFonts w:hint="eastAsia" w:ascii="新宋体" w:hAnsi="新宋体" w:eastAsia="新宋体" w:cs="新宋体"/>
          <w:color w:val="auto"/>
          <w:sz w:val="22"/>
          <w:szCs w:val="22"/>
          <w:highlight w:val="none"/>
        </w:rPr>
        <w:t>及有关法规组织和实施的。</w:t>
      </w:r>
    </w:p>
    <w:p w14:paraId="3CC689B5">
      <w:pPr>
        <w:numPr>
          <w:ilvl w:val="0"/>
          <w:numId w:val="1"/>
        </w:numPr>
        <w:tabs>
          <w:tab w:val="left" w:pos="540"/>
          <w:tab w:val="left" w:pos="900"/>
          <w:tab w:val="clear" w:pos="420"/>
        </w:tabs>
        <w:spacing w:line="460" w:lineRule="exact"/>
        <w:ind w:left="540" w:hanging="54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合格投标供应商</w:t>
      </w:r>
    </w:p>
    <w:p w14:paraId="6B8AE28D">
      <w:pPr>
        <w:tabs>
          <w:tab w:val="left" w:pos="54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投标供应商合格条件见本项目采购公告。</w:t>
      </w:r>
    </w:p>
    <w:p w14:paraId="3E26B97E">
      <w:pPr>
        <w:numPr>
          <w:ilvl w:val="0"/>
          <w:numId w:val="1"/>
        </w:numPr>
        <w:tabs>
          <w:tab w:val="left" w:pos="540"/>
          <w:tab w:val="left" w:pos="900"/>
          <w:tab w:val="clear" w:pos="420"/>
        </w:tabs>
        <w:spacing w:line="460" w:lineRule="exact"/>
        <w:ind w:left="540" w:hanging="54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投标供应商代表</w:t>
      </w:r>
    </w:p>
    <w:p w14:paraId="1CC39EF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指全权代表投标供应商参加投标活动并签署投标文件的人。如果投标供应商代表不是法定代表人，须持有《法定代表人授权书》。</w:t>
      </w:r>
    </w:p>
    <w:p w14:paraId="54BB0752">
      <w:pPr>
        <w:numPr>
          <w:ilvl w:val="0"/>
          <w:numId w:val="1"/>
        </w:numPr>
        <w:tabs>
          <w:tab w:val="left" w:pos="540"/>
          <w:tab w:val="left" w:pos="900"/>
          <w:tab w:val="clear" w:pos="420"/>
        </w:tabs>
        <w:spacing w:line="460" w:lineRule="exact"/>
        <w:ind w:left="540" w:hanging="54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投标费用</w:t>
      </w:r>
    </w:p>
    <w:p w14:paraId="001FE2C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投标供应商应承担所有与准备和参加投标有关费用，不论投标的结果如何，采购人和采购代理机构均无义务和责任承担这些费用。</w:t>
      </w:r>
    </w:p>
    <w:p w14:paraId="5A0CB25B">
      <w:pPr>
        <w:spacing w:before="100" w:beforeAutospacing="1" w:after="100" w:afterAutospacing="1" w:line="440" w:lineRule="exact"/>
        <w:jc w:val="center"/>
        <w:outlineLvl w:val="0"/>
        <w:rPr>
          <w:rFonts w:hint="eastAsia" w:ascii="新宋体" w:hAnsi="新宋体" w:eastAsia="新宋体" w:cs="新宋体"/>
          <w:b/>
          <w:bCs/>
          <w:color w:val="auto"/>
          <w:sz w:val="26"/>
          <w:szCs w:val="26"/>
          <w:highlight w:val="none"/>
        </w:rPr>
      </w:pPr>
      <w:bookmarkStart w:id="32" w:name="_Toc265529381"/>
      <w:bookmarkStart w:id="33" w:name="_Toc71374673"/>
      <w:bookmarkStart w:id="34" w:name="_Toc239145352"/>
      <w:bookmarkStart w:id="35" w:name="_Toc221423617"/>
      <w:bookmarkStart w:id="36" w:name="_Toc221356949"/>
      <w:bookmarkStart w:id="37" w:name="_Toc221356884"/>
      <w:bookmarkStart w:id="38" w:name="_Toc241404200"/>
      <w:bookmarkStart w:id="39" w:name="_Toc223715996"/>
      <w:bookmarkStart w:id="40" w:name="_Toc221374624"/>
      <w:bookmarkStart w:id="41" w:name="_Toc222114877"/>
      <w:bookmarkStart w:id="42" w:name="_Toc30511"/>
      <w:r>
        <w:rPr>
          <w:rFonts w:hint="eastAsia" w:ascii="新宋体" w:hAnsi="新宋体" w:eastAsia="新宋体" w:cs="新宋体"/>
          <w:b/>
          <w:bCs/>
          <w:color w:val="auto"/>
          <w:sz w:val="26"/>
          <w:szCs w:val="26"/>
          <w:highlight w:val="none"/>
        </w:rPr>
        <w:t>二、 采购文件</w:t>
      </w:r>
      <w:bookmarkEnd w:id="32"/>
      <w:bookmarkEnd w:id="33"/>
      <w:bookmarkEnd w:id="34"/>
      <w:bookmarkEnd w:id="35"/>
      <w:bookmarkEnd w:id="36"/>
      <w:bookmarkEnd w:id="37"/>
      <w:bookmarkEnd w:id="38"/>
      <w:bookmarkEnd w:id="39"/>
      <w:bookmarkEnd w:id="40"/>
      <w:bookmarkEnd w:id="41"/>
      <w:bookmarkEnd w:id="42"/>
    </w:p>
    <w:p w14:paraId="2660F93C">
      <w:pPr>
        <w:numPr>
          <w:ilvl w:val="0"/>
          <w:numId w:val="2"/>
        </w:num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采购文件由采购文件目录所列内容及相关资料组成。</w:t>
      </w:r>
    </w:p>
    <w:p w14:paraId="49CC4080">
      <w:pPr>
        <w:numPr>
          <w:ilvl w:val="0"/>
          <w:numId w:val="2"/>
        </w:numPr>
        <w:tabs>
          <w:tab w:val="left" w:pos="540"/>
        </w:tabs>
        <w:spacing w:line="460" w:lineRule="exact"/>
        <w:ind w:left="540" w:hanging="54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采购文件的澄清</w:t>
      </w:r>
    </w:p>
    <w:p w14:paraId="55803572">
      <w:pPr>
        <w:tabs>
          <w:tab w:val="left" w:pos="54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供应商对采购文件如有疑点或未尽事宜要求澄清，或认为有必要进行说明或交流，可以在知道或应知其权益受到损害之日起七个工作日内，以书面形式（包括信函、传真、下同）向采购人及代理机构提出质疑，</w:t>
      </w:r>
      <w:r>
        <w:rPr>
          <w:rFonts w:hint="eastAsia" w:ascii="宋体" w:hAnsi="宋体" w:cs="宋体"/>
          <w:color w:val="auto"/>
          <w:szCs w:val="21"/>
          <w:highlight w:val="none"/>
        </w:rPr>
        <w:t>但质疑不得迟于采购文件规定的询疑截止时间前使采购人收到，采购人和采购代理机构将用书面形式予以答复。</w:t>
      </w:r>
      <w:r>
        <w:rPr>
          <w:rFonts w:hint="eastAsia" w:ascii="新宋体" w:hAnsi="新宋体" w:eastAsia="新宋体" w:cs="新宋体"/>
          <w:color w:val="auto"/>
          <w:sz w:val="22"/>
          <w:szCs w:val="22"/>
          <w:highlight w:val="none"/>
        </w:rPr>
        <w:t>如有必要，可将不说明问题来源的答复发给各有关投标供应商或召开答疑会。如果标书答疑期内未收到有关疑问，视为投标供应商完全同意采购文件所有条款，且对于采购文件相关表述以及未尽事宜如有争议，以采购人解释为准。</w:t>
      </w:r>
    </w:p>
    <w:p w14:paraId="1F5C9BED">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 采购文件的修改</w:t>
      </w:r>
    </w:p>
    <w:p w14:paraId="39B2BFAE">
      <w:pPr>
        <w:tabs>
          <w:tab w:val="left" w:pos="360"/>
          <w:tab w:val="left" w:pos="747"/>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7.1 在投标截止期前，采购人无论是出于何种原因，均可对采购文件用补充文件的方式进行修改，并在乐采云平台、温州国企采购平台以及采购人集团网站发布更正公告。该澄清和修改的内容为采购文件的组成部分。采购人可以视采购具体情况在采购文件要求提交截止时间前，作出延长投标文件递交截止时间和开标时间的决定，并将变更时间书面通知所有采购文件收受人，并在乐采云平台、温州国企采购平台以及采购人集团网站上发布变更公告。</w:t>
      </w:r>
    </w:p>
    <w:p w14:paraId="6195A628">
      <w:pPr>
        <w:tabs>
          <w:tab w:val="left" w:pos="360"/>
          <w:tab w:val="left" w:pos="747"/>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7.2 采购文件如有补充更正均见乐采云平台、温州国企采购平台以及采购人集团网站。投标供应商须在开标前一日自行查看是否有补充更正文件，并按补充更正文件要求投标响应，否则责任自负</w:t>
      </w:r>
      <w:r>
        <w:rPr>
          <w:rFonts w:hint="eastAsia" w:ascii="新宋体" w:hAnsi="新宋体" w:eastAsia="新宋体" w:cs="新宋体"/>
          <w:bCs/>
          <w:color w:val="auto"/>
          <w:sz w:val="22"/>
          <w:szCs w:val="22"/>
          <w:highlight w:val="none"/>
        </w:rPr>
        <w:t>。</w:t>
      </w:r>
    </w:p>
    <w:p w14:paraId="00763AD2">
      <w:pPr>
        <w:spacing w:before="100" w:beforeAutospacing="1" w:after="100" w:afterAutospacing="1" w:line="440" w:lineRule="exact"/>
        <w:jc w:val="center"/>
        <w:outlineLvl w:val="0"/>
        <w:rPr>
          <w:rFonts w:hint="eastAsia" w:ascii="新宋体" w:hAnsi="新宋体" w:eastAsia="新宋体" w:cs="新宋体"/>
          <w:b/>
          <w:bCs/>
          <w:color w:val="auto"/>
          <w:sz w:val="26"/>
          <w:szCs w:val="26"/>
          <w:highlight w:val="none"/>
        </w:rPr>
      </w:pPr>
      <w:bookmarkStart w:id="43" w:name="_Toc221374625"/>
      <w:bookmarkStart w:id="44" w:name="_Toc71374674"/>
      <w:bookmarkStart w:id="45" w:name="_Toc239145353"/>
      <w:bookmarkStart w:id="46" w:name="_Toc265529382"/>
      <w:bookmarkStart w:id="47" w:name="_Toc222114878"/>
      <w:bookmarkStart w:id="48" w:name="_Toc221356885"/>
      <w:bookmarkStart w:id="49" w:name="_Toc221423618"/>
      <w:bookmarkStart w:id="50" w:name="_Toc241404201"/>
      <w:bookmarkStart w:id="51" w:name="_Toc13546"/>
      <w:bookmarkStart w:id="52" w:name="_Toc223715997"/>
      <w:bookmarkStart w:id="53" w:name="_Toc221356950"/>
      <w:r>
        <w:rPr>
          <w:rFonts w:hint="eastAsia" w:ascii="新宋体" w:hAnsi="新宋体" w:eastAsia="新宋体" w:cs="新宋体"/>
          <w:b/>
          <w:bCs/>
          <w:color w:val="auto"/>
          <w:sz w:val="26"/>
          <w:szCs w:val="26"/>
          <w:highlight w:val="none"/>
        </w:rPr>
        <w:t>三、 投标文件的编制</w:t>
      </w:r>
      <w:bookmarkEnd w:id="43"/>
      <w:bookmarkEnd w:id="44"/>
      <w:bookmarkEnd w:id="45"/>
      <w:bookmarkEnd w:id="46"/>
      <w:bookmarkEnd w:id="47"/>
      <w:bookmarkEnd w:id="48"/>
      <w:bookmarkEnd w:id="49"/>
      <w:bookmarkEnd w:id="50"/>
      <w:bookmarkEnd w:id="51"/>
      <w:bookmarkEnd w:id="52"/>
      <w:bookmarkEnd w:id="53"/>
    </w:p>
    <w:p w14:paraId="0EE04349">
      <w:pPr>
        <w:numPr>
          <w:ilvl w:val="0"/>
          <w:numId w:val="3"/>
        </w:num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投标供应商应认真阅读采购文件中所有事项格式、条款和技术规范等。</w:t>
      </w:r>
      <w:r>
        <w:rPr>
          <w:rFonts w:hint="eastAsia" w:ascii="新宋体" w:hAnsi="新宋体" w:eastAsia="新宋体" w:cs="新宋体"/>
          <w:b/>
          <w:color w:val="auto"/>
          <w:sz w:val="22"/>
          <w:szCs w:val="22"/>
          <w:highlight w:val="none"/>
        </w:rPr>
        <w:t>投标供应商没有按照采购文件要求提交全部资料，或者没有对采购文件各个方面做出实质性响应，导致投标被拒绝的风险由投标供应商自行承担。</w:t>
      </w:r>
    </w:p>
    <w:p w14:paraId="14014A89">
      <w:pPr>
        <w:numPr>
          <w:ilvl w:val="0"/>
          <w:numId w:val="3"/>
        </w:numPr>
        <w:tabs>
          <w:tab w:val="left" w:pos="540"/>
        </w:tabs>
        <w:spacing w:line="460" w:lineRule="exact"/>
        <w:ind w:left="540" w:hanging="5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投标供应商法律责任</w:t>
      </w:r>
    </w:p>
    <w:p w14:paraId="200C9FD9">
      <w:pPr>
        <w:tabs>
          <w:tab w:val="left" w:pos="540"/>
        </w:tabs>
        <w:spacing w:line="460" w:lineRule="exac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9.1 投标供应商应保证所提供文件资料的真实性，所有文件资料必须是针对本次投标的。如发现投标供应商提供了虚假文件资料，其投标将被拒绝，并自行承担相应的法律责任。</w:t>
      </w:r>
    </w:p>
    <w:p w14:paraId="3157947B">
      <w:pPr>
        <w:numPr>
          <w:ilvl w:val="0"/>
          <w:numId w:val="3"/>
        </w:numPr>
        <w:tabs>
          <w:tab w:val="left" w:pos="540"/>
        </w:tabs>
        <w:spacing w:line="460" w:lineRule="exact"/>
        <w:ind w:left="540" w:hanging="54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投标文件的构成：</w:t>
      </w:r>
    </w:p>
    <w:p w14:paraId="64146850">
      <w:pPr>
        <w:tabs>
          <w:tab w:val="left" w:pos="540"/>
        </w:tabs>
        <w:spacing w:line="460" w:lineRule="exac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10.1投标文件由资格审查资料、技术资信标、商务报价标三部分构成：</w:t>
      </w:r>
    </w:p>
    <w:p w14:paraId="7808EDCA">
      <w:pPr>
        <w:spacing w:line="430" w:lineRule="exact"/>
        <w:ind w:left="187" w:leftChars="85" w:hanging="9" w:hangingChars="4"/>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（1）资格审查资料</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9115"/>
      </w:tblGrid>
      <w:tr w14:paraId="71CD2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vAlign w:val="center"/>
          </w:tcPr>
          <w:p w14:paraId="4F7B3D51">
            <w:pPr>
              <w:overflowPunct w:val="0"/>
              <w:spacing w:line="43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9115" w:type="dxa"/>
            <w:tcBorders>
              <w:top w:val="single" w:color="auto" w:sz="4" w:space="0"/>
              <w:left w:val="single" w:color="auto" w:sz="4" w:space="0"/>
              <w:bottom w:val="single" w:color="auto" w:sz="4" w:space="0"/>
              <w:right w:val="single" w:color="auto" w:sz="4" w:space="0"/>
            </w:tcBorders>
            <w:vAlign w:val="center"/>
          </w:tcPr>
          <w:p w14:paraId="3209127C">
            <w:pPr>
              <w:overflowPunct w:val="0"/>
              <w:spacing w:line="43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内 容</w:t>
            </w:r>
          </w:p>
        </w:tc>
      </w:tr>
      <w:tr w14:paraId="5581C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vAlign w:val="center"/>
          </w:tcPr>
          <w:p w14:paraId="0E662A10">
            <w:pPr>
              <w:overflowPunct w:val="0"/>
              <w:spacing w:line="430" w:lineRule="exact"/>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w:t>
            </w:r>
          </w:p>
        </w:tc>
        <w:tc>
          <w:tcPr>
            <w:tcW w:w="9115" w:type="dxa"/>
            <w:tcBorders>
              <w:top w:val="single" w:color="auto" w:sz="4" w:space="0"/>
              <w:left w:val="single" w:color="auto" w:sz="4" w:space="0"/>
              <w:bottom w:val="single" w:color="auto" w:sz="4" w:space="0"/>
              <w:right w:val="single" w:color="auto" w:sz="4" w:space="0"/>
            </w:tcBorders>
            <w:vAlign w:val="center"/>
          </w:tcPr>
          <w:p w14:paraId="12914955">
            <w:pP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法定代表人授权书和授权代表人有效身份证明；</w:t>
            </w:r>
          </w:p>
        </w:tc>
      </w:tr>
      <w:tr w14:paraId="1E717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vAlign w:val="center"/>
          </w:tcPr>
          <w:p w14:paraId="14F9DDBC">
            <w:pPr>
              <w:overflowPunct w:val="0"/>
              <w:spacing w:line="430" w:lineRule="exact"/>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w:t>
            </w:r>
          </w:p>
        </w:tc>
        <w:tc>
          <w:tcPr>
            <w:tcW w:w="9115" w:type="dxa"/>
            <w:tcBorders>
              <w:top w:val="single" w:color="auto" w:sz="4" w:space="0"/>
              <w:left w:val="single" w:color="auto" w:sz="4" w:space="0"/>
              <w:bottom w:val="single" w:color="auto" w:sz="4" w:space="0"/>
              <w:right w:val="single" w:color="auto" w:sz="4" w:space="0"/>
            </w:tcBorders>
            <w:vAlign w:val="center"/>
          </w:tcPr>
          <w:p w14:paraId="10C5FDBB">
            <w:pP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营业执照(或事业法人登记证书或其它工商等登记证明材料)；</w:t>
            </w:r>
          </w:p>
        </w:tc>
      </w:tr>
      <w:tr w14:paraId="7A602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vAlign w:val="center"/>
          </w:tcPr>
          <w:p w14:paraId="6C648EDD">
            <w:pPr>
              <w:overflowPunct w:val="0"/>
              <w:spacing w:line="430" w:lineRule="exact"/>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w:t>
            </w:r>
          </w:p>
        </w:tc>
        <w:tc>
          <w:tcPr>
            <w:tcW w:w="9115" w:type="dxa"/>
            <w:tcBorders>
              <w:top w:val="single" w:color="auto" w:sz="4" w:space="0"/>
              <w:left w:val="single" w:color="auto" w:sz="4" w:space="0"/>
              <w:bottom w:val="single" w:color="auto" w:sz="4" w:space="0"/>
              <w:right w:val="single" w:color="auto" w:sz="4" w:space="0"/>
            </w:tcBorders>
            <w:shd w:val="clear" w:color="auto" w:fill="auto"/>
            <w:vAlign w:val="center"/>
          </w:tcPr>
          <w:p w14:paraId="2D8FACF3">
            <w:pPr>
              <w:rPr>
                <w:rFonts w:hint="eastAsia" w:ascii="新宋体" w:hAnsi="新宋体" w:eastAsia="新宋体" w:cs="新宋体"/>
                <w:bCs/>
                <w:color w:val="auto"/>
                <w:sz w:val="22"/>
                <w:szCs w:val="22"/>
                <w:highlight w:val="none"/>
              </w:rPr>
            </w:pPr>
            <w:r>
              <w:rPr>
                <w:rFonts w:hint="eastAsia" w:ascii="宋体" w:hAnsi="宋体" w:cs="宋体"/>
                <w:color w:val="auto"/>
                <w:kern w:val="0"/>
                <w:sz w:val="22"/>
                <w:szCs w:val="22"/>
                <w:highlight w:val="none"/>
              </w:rPr>
              <w:t>资格条件承诺函</w:t>
            </w:r>
          </w:p>
        </w:tc>
      </w:tr>
      <w:tr w14:paraId="2288A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vAlign w:val="center"/>
          </w:tcPr>
          <w:p w14:paraId="5349E3DB">
            <w:pPr>
              <w:overflowPunct w:val="0"/>
              <w:spacing w:line="430" w:lineRule="exact"/>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w:t>
            </w:r>
          </w:p>
        </w:tc>
        <w:tc>
          <w:tcPr>
            <w:tcW w:w="9115" w:type="dxa"/>
            <w:tcBorders>
              <w:top w:val="single" w:color="auto" w:sz="4" w:space="0"/>
              <w:left w:val="single" w:color="auto" w:sz="4" w:space="0"/>
              <w:bottom w:val="single" w:color="auto" w:sz="4" w:space="0"/>
              <w:right w:val="single" w:color="auto" w:sz="4" w:space="0"/>
            </w:tcBorders>
            <w:shd w:val="clear" w:color="auto" w:fill="auto"/>
            <w:vAlign w:val="center"/>
          </w:tcPr>
          <w:p w14:paraId="67DB3B77">
            <w:pPr>
              <w:rPr>
                <w:rFonts w:hint="eastAsia" w:ascii="新宋体" w:hAnsi="新宋体" w:eastAsia="新宋体" w:cs="新宋体"/>
                <w:bCs/>
                <w:color w:val="auto"/>
                <w:sz w:val="22"/>
                <w:szCs w:val="22"/>
                <w:highlight w:val="none"/>
              </w:rPr>
            </w:pPr>
            <w:r>
              <w:rPr>
                <w:rFonts w:hint="eastAsia" w:ascii="宋体" w:hAnsi="宋体" w:cs="宋体"/>
                <w:bCs/>
                <w:color w:val="auto"/>
                <w:sz w:val="22"/>
                <w:szCs w:val="22"/>
                <w:highlight w:val="none"/>
              </w:rPr>
              <w:t>申请材料真实性声明</w:t>
            </w:r>
          </w:p>
        </w:tc>
      </w:tr>
      <w:tr w14:paraId="0605F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vAlign w:val="center"/>
          </w:tcPr>
          <w:p w14:paraId="08054E96">
            <w:pPr>
              <w:overflowPunct w:val="0"/>
              <w:spacing w:line="430" w:lineRule="exact"/>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w:t>
            </w:r>
          </w:p>
        </w:tc>
        <w:tc>
          <w:tcPr>
            <w:tcW w:w="9115" w:type="dxa"/>
            <w:tcBorders>
              <w:top w:val="single" w:color="auto" w:sz="4" w:space="0"/>
              <w:left w:val="single" w:color="auto" w:sz="4" w:space="0"/>
              <w:bottom w:val="single" w:color="auto" w:sz="4" w:space="0"/>
              <w:right w:val="single" w:color="auto" w:sz="4" w:space="0"/>
            </w:tcBorders>
            <w:shd w:val="clear" w:color="auto" w:fill="auto"/>
            <w:vAlign w:val="center"/>
          </w:tcPr>
          <w:p w14:paraId="4DEC2DE6">
            <w:pPr>
              <w:rPr>
                <w:rFonts w:hint="eastAsia" w:ascii="新宋体" w:hAnsi="新宋体" w:eastAsia="新宋体" w:cs="新宋体"/>
                <w:bCs/>
                <w:color w:val="auto"/>
                <w:sz w:val="22"/>
                <w:szCs w:val="22"/>
                <w:highlight w:val="none"/>
              </w:rPr>
            </w:pPr>
            <w:r>
              <w:rPr>
                <w:rFonts w:hint="eastAsia" w:ascii="宋体" w:hAnsi="宋体" w:cs="宋体"/>
                <w:bCs/>
                <w:color w:val="auto"/>
                <w:sz w:val="22"/>
                <w:szCs w:val="22"/>
                <w:highlight w:val="none"/>
              </w:rPr>
              <w:t>投标保证金缴纳凭证,最终以实际到账为准（加盖公章）</w:t>
            </w:r>
          </w:p>
        </w:tc>
      </w:tr>
    </w:tbl>
    <w:p w14:paraId="3863D0D2">
      <w:pPr>
        <w:spacing w:line="430" w:lineRule="exact"/>
        <w:ind w:left="187" w:leftChars="85" w:hanging="9" w:hangingChars="4"/>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备注：</w:t>
      </w:r>
    </w:p>
    <w:p w14:paraId="6BAA1C0C">
      <w:pPr>
        <w:numPr>
          <w:ilvl w:val="0"/>
          <w:numId w:val="4"/>
        </w:numPr>
        <w:spacing w:line="430" w:lineRule="exact"/>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w:t>
      </w:r>
    </w:p>
    <w:p w14:paraId="6EA80C95">
      <w:pPr>
        <w:numPr>
          <w:ilvl w:val="0"/>
          <w:numId w:val="4"/>
        </w:numPr>
        <w:spacing w:line="43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以上所需的各种证书、证件、证明、执照若系复印件，须在复印件上加盖投标供应商有效的公章。</w:t>
      </w:r>
    </w:p>
    <w:p w14:paraId="561CF462">
      <w:pPr>
        <w:numPr>
          <w:ilvl w:val="0"/>
          <w:numId w:val="4"/>
        </w:numPr>
        <w:spacing w:line="430" w:lineRule="exact"/>
        <w:rPr>
          <w:rFonts w:hint="eastAsia" w:ascii="新宋体" w:hAnsi="新宋体" w:eastAsia="新宋体" w:cs="新宋体"/>
          <w:color w:val="auto"/>
          <w:highlight w:val="none"/>
        </w:rPr>
      </w:pPr>
      <w:r>
        <w:rPr>
          <w:rFonts w:hint="eastAsia" w:ascii="新宋体" w:hAnsi="新宋体" w:eastAsia="新宋体" w:cs="新宋体"/>
          <w:b/>
          <w:bCs/>
          <w:color w:val="auto"/>
          <w:szCs w:val="21"/>
          <w:highlight w:val="none"/>
          <w:u w:val="single"/>
        </w:rPr>
        <w:t>▲</w:t>
      </w:r>
      <w:r>
        <w:rPr>
          <w:rFonts w:hint="eastAsia" w:ascii="新宋体" w:hAnsi="新宋体" w:eastAsia="新宋体" w:cs="新宋体"/>
          <w:b/>
          <w:color w:val="auto"/>
          <w:sz w:val="22"/>
          <w:szCs w:val="22"/>
          <w:highlight w:val="none"/>
          <w:u w:val="single"/>
        </w:rPr>
        <w:t>关于</w:t>
      </w:r>
      <w:r>
        <w:rPr>
          <w:rFonts w:hint="eastAsia" w:ascii="新宋体" w:hAnsi="新宋体" w:eastAsia="新宋体" w:cs="新宋体"/>
          <w:b/>
          <w:bCs/>
          <w:color w:val="auto"/>
          <w:sz w:val="22"/>
          <w:szCs w:val="22"/>
          <w:highlight w:val="none"/>
          <w:u w:val="single"/>
        </w:rPr>
        <w:t>“信用中国”(www.creditchina.gov.cn) 信用记录网页截图相关说明</w:t>
      </w:r>
      <w:r>
        <w:rPr>
          <w:rFonts w:hint="eastAsia" w:ascii="新宋体" w:hAnsi="新宋体" w:eastAsia="新宋体" w:cs="新宋体"/>
          <w:bCs/>
          <w:color w:val="auto"/>
          <w:sz w:val="22"/>
          <w:szCs w:val="22"/>
          <w:highlight w:val="none"/>
        </w:rPr>
        <w:t>：</w:t>
      </w:r>
    </w:p>
    <w:p w14:paraId="3D4B5D82">
      <w:pPr>
        <w:numPr>
          <w:ilvl w:val="0"/>
          <w:numId w:val="5"/>
        </w:numPr>
        <w:spacing w:line="43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若供应商查询页面“行政处罚”栏显示有行政处罚事项，须将所有行政处罚事项在“信用中国”网页上列出的明细一并打印，并附说明，是否属于“经营活动中的重大违法记录”。</w:t>
      </w:r>
    </w:p>
    <w:p w14:paraId="0D278349">
      <w:pPr>
        <w:numPr>
          <w:ilvl w:val="0"/>
          <w:numId w:val="5"/>
        </w:numPr>
        <w:spacing w:line="43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若供应商在“信用中国”无数据，亦须将搜索结果页面打印，并附说明。</w:t>
      </w:r>
    </w:p>
    <w:p w14:paraId="1A615B95">
      <w:pPr>
        <w:numPr>
          <w:ilvl w:val="0"/>
          <w:numId w:val="6"/>
        </w:numPr>
        <w:spacing w:line="430" w:lineRule="exact"/>
        <w:ind w:left="187" w:leftChars="85" w:hanging="9" w:hangingChars="4"/>
        <w:rPr>
          <w:rFonts w:hint="eastAsia" w:ascii="新宋体" w:hAnsi="新宋体" w:eastAsia="新宋体" w:cs="新宋体"/>
          <w:color w:val="auto"/>
          <w:highlight w:val="none"/>
        </w:rPr>
      </w:pPr>
      <w:r>
        <w:rPr>
          <w:rFonts w:hint="eastAsia" w:ascii="新宋体" w:hAnsi="新宋体" w:eastAsia="新宋体" w:cs="新宋体"/>
          <w:b/>
          <w:color w:val="auto"/>
          <w:sz w:val="22"/>
          <w:szCs w:val="22"/>
          <w:highlight w:val="none"/>
        </w:rPr>
        <w:t>技术资信标</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9109"/>
      </w:tblGrid>
      <w:tr w14:paraId="71AA4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 w:type="pct"/>
            <w:tcBorders>
              <w:top w:val="single" w:color="auto" w:sz="4" w:space="0"/>
              <w:left w:val="single" w:color="auto" w:sz="4" w:space="0"/>
              <w:bottom w:val="single" w:color="auto" w:sz="4" w:space="0"/>
              <w:right w:val="single" w:color="auto" w:sz="4" w:space="0"/>
            </w:tcBorders>
            <w:noWrap w:val="0"/>
            <w:vAlign w:val="center"/>
          </w:tcPr>
          <w:p w14:paraId="6188E9F6">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4621" w:type="pct"/>
            <w:tcBorders>
              <w:top w:val="single" w:color="auto" w:sz="4" w:space="0"/>
              <w:left w:val="single" w:color="auto" w:sz="4" w:space="0"/>
              <w:bottom w:val="single" w:color="auto" w:sz="4" w:space="0"/>
              <w:right w:val="single" w:color="auto" w:sz="4" w:space="0"/>
            </w:tcBorders>
            <w:noWrap w:val="0"/>
            <w:vAlign w:val="center"/>
          </w:tcPr>
          <w:p w14:paraId="707BBD2B">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内容</w:t>
            </w:r>
          </w:p>
        </w:tc>
      </w:tr>
      <w:tr w14:paraId="091D5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 w:type="pct"/>
            <w:tcBorders>
              <w:top w:val="single" w:color="auto" w:sz="4" w:space="0"/>
              <w:left w:val="single" w:color="auto" w:sz="4" w:space="0"/>
              <w:bottom w:val="single" w:color="auto" w:sz="4" w:space="0"/>
              <w:right w:val="single" w:color="auto" w:sz="4" w:space="0"/>
            </w:tcBorders>
            <w:noWrap w:val="0"/>
            <w:vAlign w:val="center"/>
          </w:tcPr>
          <w:p w14:paraId="7EFEBBDA">
            <w:pPr>
              <w:jc w:val="center"/>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w:t>
            </w:r>
          </w:p>
        </w:tc>
        <w:tc>
          <w:tcPr>
            <w:tcW w:w="4621" w:type="pct"/>
            <w:tcBorders>
              <w:top w:val="single" w:color="auto" w:sz="4" w:space="0"/>
              <w:left w:val="single" w:color="auto" w:sz="4" w:space="0"/>
              <w:bottom w:val="single" w:color="auto" w:sz="4" w:space="0"/>
              <w:right w:val="single" w:color="auto" w:sz="4" w:space="0"/>
            </w:tcBorders>
            <w:noWrap w:val="0"/>
            <w:vAlign w:val="center"/>
          </w:tcPr>
          <w:p w14:paraId="65945B3E">
            <w:pP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针对评分细则，编制目录索引，注明评标细则项目所在投标文件页码，格式自拟</w:t>
            </w:r>
          </w:p>
        </w:tc>
      </w:tr>
      <w:tr w14:paraId="21843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 w:type="pct"/>
            <w:tcBorders>
              <w:top w:val="single" w:color="auto" w:sz="4" w:space="0"/>
              <w:left w:val="single" w:color="auto" w:sz="4" w:space="0"/>
              <w:bottom w:val="single" w:color="auto" w:sz="4" w:space="0"/>
              <w:right w:val="single" w:color="auto" w:sz="4" w:space="0"/>
            </w:tcBorders>
            <w:noWrap w:val="0"/>
            <w:vAlign w:val="center"/>
          </w:tcPr>
          <w:p w14:paraId="24906015">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4621" w:type="pct"/>
            <w:tcBorders>
              <w:top w:val="single" w:color="auto" w:sz="4" w:space="0"/>
              <w:left w:val="single" w:color="auto" w:sz="4" w:space="0"/>
              <w:bottom w:val="single" w:color="auto" w:sz="4" w:space="0"/>
              <w:right w:val="single" w:color="auto" w:sz="4" w:space="0"/>
            </w:tcBorders>
            <w:noWrap w:val="0"/>
            <w:vAlign w:val="center"/>
          </w:tcPr>
          <w:p w14:paraId="7D471E7E">
            <w:pP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投标函</w:t>
            </w:r>
          </w:p>
        </w:tc>
      </w:tr>
      <w:tr w14:paraId="43E62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 w:type="pct"/>
            <w:tcBorders>
              <w:top w:val="single" w:color="auto" w:sz="4" w:space="0"/>
              <w:left w:val="single" w:color="auto" w:sz="4" w:space="0"/>
              <w:bottom w:val="single" w:color="auto" w:sz="4" w:space="0"/>
              <w:right w:val="single" w:color="auto" w:sz="4" w:space="0"/>
            </w:tcBorders>
            <w:noWrap w:val="0"/>
            <w:vAlign w:val="center"/>
          </w:tcPr>
          <w:p w14:paraId="0361DFD8">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4621" w:type="pct"/>
            <w:tcBorders>
              <w:top w:val="single" w:color="auto" w:sz="4" w:space="0"/>
              <w:left w:val="single" w:color="auto" w:sz="4" w:space="0"/>
              <w:bottom w:val="single" w:color="auto" w:sz="4" w:space="0"/>
              <w:right w:val="single" w:color="auto" w:sz="4" w:space="0"/>
            </w:tcBorders>
            <w:noWrap w:val="0"/>
            <w:vAlign w:val="center"/>
          </w:tcPr>
          <w:p w14:paraId="23C8AADD">
            <w:pP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技术要求应答表、商务条款偏离表</w:t>
            </w:r>
          </w:p>
        </w:tc>
      </w:tr>
      <w:tr w14:paraId="67F94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 w:type="pct"/>
            <w:tcBorders>
              <w:top w:val="single" w:color="auto" w:sz="4" w:space="0"/>
              <w:left w:val="single" w:color="auto" w:sz="4" w:space="0"/>
              <w:bottom w:val="single" w:color="auto" w:sz="4" w:space="0"/>
              <w:right w:val="single" w:color="auto" w:sz="4" w:space="0"/>
            </w:tcBorders>
            <w:noWrap w:val="0"/>
            <w:vAlign w:val="center"/>
          </w:tcPr>
          <w:p w14:paraId="565E0C9E">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w:t>
            </w:r>
          </w:p>
        </w:tc>
        <w:tc>
          <w:tcPr>
            <w:tcW w:w="4621" w:type="pct"/>
            <w:tcBorders>
              <w:top w:val="single" w:color="auto" w:sz="4" w:space="0"/>
              <w:left w:val="single" w:color="auto" w:sz="4" w:space="0"/>
              <w:bottom w:val="single" w:color="auto" w:sz="4" w:space="0"/>
              <w:right w:val="single" w:color="auto" w:sz="4" w:space="0"/>
            </w:tcBorders>
            <w:noWrap w:val="0"/>
            <w:vAlign w:val="center"/>
          </w:tcPr>
          <w:p w14:paraId="05399697">
            <w:pPr>
              <w:rPr>
                <w:rFonts w:hint="eastAsia" w:ascii="宋体" w:hAnsi="宋体" w:eastAsia="宋体" w:cs="宋体"/>
                <w:bCs/>
                <w:color w:val="auto"/>
                <w:sz w:val="22"/>
                <w:szCs w:val="22"/>
                <w:highlight w:val="none"/>
              </w:rPr>
            </w:pPr>
            <w:r>
              <w:rPr>
                <w:rFonts w:hint="eastAsia" w:ascii="宋体" w:hAnsi="宋体" w:eastAsia="宋体" w:cs="宋体"/>
                <w:b/>
                <w:color w:val="auto"/>
                <w:kern w:val="1"/>
                <w:sz w:val="22"/>
                <w:szCs w:val="22"/>
                <w:highlight w:val="none"/>
              </w:rPr>
              <w:t>资信证明文件（本项为评分量化内容，非强制性要求）</w:t>
            </w:r>
          </w:p>
        </w:tc>
      </w:tr>
      <w:tr w14:paraId="47E7C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 w:type="pct"/>
            <w:tcBorders>
              <w:top w:val="single" w:color="auto" w:sz="4" w:space="0"/>
              <w:left w:val="single" w:color="auto" w:sz="4" w:space="0"/>
              <w:bottom w:val="single" w:color="auto" w:sz="4" w:space="0"/>
              <w:right w:val="single" w:color="auto" w:sz="4" w:space="0"/>
            </w:tcBorders>
            <w:noWrap w:val="0"/>
            <w:vAlign w:val="center"/>
          </w:tcPr>
          <w:p w14:paraId="73088D45">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5</w:t>
            </w:r>
          </w:p>
        </w:tc>
        <w:tc>
          <w:tcPr>
            <w:tcW w:w="4621" w:type="pct"/>
            <w:tcBorders>
              <w:top w:val="single" w:color="auto" w:sz="4" w:space="0"/>
              <w:left w:val="single" w:color="auto" w:sz="4" w:space="0"/>
              <w:bottom w:val="single" w:color="auto" w:sz="4" w:space="0"/>
              <w:right w:val="single" w:color="auto" w:sz="4" w:space="0"/>
            </w:tcBorders>
            <w:noWrap w:val="0"/>
            <w:vAlign w:val="center"/>
          </w:tcPr>
          <w:p w14:paraId="1C7D8BAC">
            <w:pPr>
              <w:rPr>
                <w:rFonts w:hint="default" w:ascii="宋体" w:hAnsi="宋体" w:eastAsia="宋体" w:cs="宋体"/>
                <w:bCs/>
                <w:color w:val="auto"/>
                <w:sz w:val="22"/>
                <w:szCs w:val="22"/>
                <w:highlight w:val="none"/>
                <w:lang w:val="en-US"/>
              </w:rPr>
            </w:pPr>
            <w:r>
              <w:rPr>
                <w:rFonts w:hint="eastAsia" w:ascii="宋体" w:hAnsi="宋体" w:cs="宋体"/>
                <w:bCs/>
                <w:color w:val="auto"/>
                <w:sz w:val="22"/>
                <w:szCs w:val="22"/>
                <w:highlight w:val="none"/>
                <w:lang w:val="en-US" w:eastAsia="zh-CN"/>
              </w:rPr>
              <w:t>项目</w:t>
            </w:r>
            <w:r>
              <w:rPr>
                <w:rFonts w:hint="default" w:ascii="宋体" w:hAnsi="宋体" w:eastAsia="宋体" w:cs="宋体"/>
                <w:bCs/>
                <w:color w:val="auto"/>
                <w:sz w:val="22"/>
                <w:szCs w:val="22"/>
                <w:highlight w:val="none"/>
                <w:lang w:val="en-US"/>
              </w:rPr>
              <w:t>总体方案</w:t>
            </w:r>
          </w:p>
        </w:tc>
      </w:tr>
      <w:tr w14:paraId="57423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 w:type="pct"/>
            <w:tcBorders>
              <w:top w:val="single" w:color="auto" w:sz="4" w:space="0"/>
              <w:left w:val="single" w:color="auto" w:sz="4" w:space="0"/>
              <w:bottom w:val="single" w:color="auto" w:sz="4" w:space="0"/>
              <w:right w:val="single" w:color="auto" w:sz="4" w:space="0"/>
            </w:tcBorders>
            <w:noWrap w:val="0"/>
            <w:vAlign w:val="center"/>
          </w:tcPr>
          <w:p w14:paraId="4CC9E9ED">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w:t>
            </w:r>
          </w:p>
        </w:tc>
        <w:tc>
          <w:tcPr>
            <w:tcW w:w="4621" w:type="pct"/>
            <w:tcBorders>
              <w:top w:val="single" w:color="auto" w:sz="4" w:space="0"/>
              <w:left w:val="single" w:color="auto" w:sz="4" w:space="0"/>
              <w:bottom w:val="single" w:color="auto" w:sz="4" w:space="0"/>
              <w:right w:val="single" w:color="auto" w:sz="4" w:space="0"/>
            </w:tcBorders>
            <w:noWrap w:val="0"/>
            <w:vAlign w:val="center"/>
          </w:tcPr>
          <w:p w14:paraId="04267833">
            <w:pPr>
              <w:rPr>
                <w:rFonts w:hint="default" w:ascii="宋体" w:hAnsi="宋体" w:eastAsia="宋体" w:cs="宋体"/>
                <w:bCs/>
                <w:color w:val="auto"/>
                <w:sz w:val="22"/>
                <w:szCs w:val="22"/>
                <w:highlight w:val="none"/>
                <w:lang w:val="en-US"/>
              </w:rPr>
            </w:pPr>
            <w:r>
              <w:rPr>
                <w:rFonts w:hint="default" w:ascii="宋体" w:hAnsi="宋体" w:eastAsia="宋体" w:cs="宋体"/>
                <w:bCs/>
                <w:color w:val="auto"/>
                <w:sz w:val="22"/>
                <w:szCs w:val="22"/>
                <w:highlight w:val="none"/>
                <w:lang w:val="en-US" w:eastAsia="zh-CN"/>
              </w:rPr>
              <w:t>对采购内容及要求的响应情况</w:t>
            </w:r>
          </w:p>
        </w:tc>
      </w:tr>
      <w:tr w14:paraId="306A6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 w:type="pct"/>
            <w:tcBorders>
              <w:top w:val="single" w:color="auto" w:sz="4" w:space="0"/>
              <w:left w:val="single" w:color="auto" w:sz="4" w:space="0"/>
              <w:bottom w:val="single" w:color="auto" w:sz="4" w:space="0"/>
              <w:right w:val="single" w:color="auto" w:sz="4" w:space="0"/>
            </w:tcBorders>
            <w:noWrap w:val="0"/>
            <w:vAlign w:val="center"/>
          </w:tcPr>
          <w:p w14:paraId="3C4AEA45">
            <w:pPr>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7</w:t>
            </w:r>
          </w:p>
        </w:tc>
        <w:tc>
          <w:tcPr>
            <w:tcW w:w="4621" w:type="pct"/>
            <w:tcBorders>
              <w:top w:val="single" w:color="auto" w:sz="4" w:space="0"/>
              <w:left w:val="single" w:color="auto" w:sz="4" w:space="0"/>
              <w:bottom w:val="single" w:color="auto" w:sz="4" w:space="0"/>
              <w:right w:val="single" w:color="auto" w:sz="4" w:space="0"/>
            </w:tcBorders>
            <w:noWrap w:val="0"/>
            <w:vAlign w:val="center"/>
          </w:tcPr>
          <w:p w14:paraId="1D2723C1">
            <w:pPr>
              <w:rPr>
                <w:rFonts w:hint="eastAsia" w:ascii="宋体" w:hAnsi="宋体" w:eastAsia="宋体" w:cs="宋体"/>
                <w:bCs/>
                <w:color w:val="auto"/>
                <w:sz w:val="22"/>
                <w:szCs w:val="22"/>
                <w:highlight w:val="none"/>
              </w:rPr>
            </w:pPr>
            <w:r>
              <w:rPr>
                <w:rFonts w:hint="eastAsia" w:ascii="新宋体" w:hAnsi="新宋体" w:eastAsia="新宋体" w:cs="新宋体"/>
                <w:color w:val="auto"/>
                <w:kern w:val="0"/>
                <w:sz w:val="22"/>
                <w:szCs w:val="22"/>
                <w:highlight w:val="none"/>
                <w:lang w:val="en-US" w:eastAsia="zh-CN"/>
              </w:rPr>
              <w:t>宣传</w:t>
            </w:r>
            <w:r>
              <w:rPr>
                <w:rFonts w:hint="eastAsia" w:ascii="新宋体" w:hAnsi="新宋体" w:eastAsia="新宋体" w:cs="新宋体"/>
                <w:color w:val="auto"/>
                <w:kern w:val="0"/>
                <w:sz w:val="22"/>
                <w:szCs w:val="22"/>
                <w:highlight w:val="none"/>
              </w:rPr>
              <w:t>方案</w:t>
            </w:r>
          </w:p>
        </w:tc>
      </w:tr>
      <w:tr w14:paraId="26FEF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360563D">
            <w:pPr>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8</w:t>
            </w:r>
          </w:p>
        </w:tc>
        <w:tc>
          <w:tcPr>
            <w:tcW w:w="4621" w:type="pct"/>
            <w:tcBorders>
              <w:top w:val="single" w:color="auto" w:sz="4" w:space="0"/>
              <w:left w:val="single" w:color="auto" w:sz="4" w:space="0"/>
              <w:bottom w:val="single" w:color="auto" w:sz="4" w:space="0"/>
              <w:right w:val="single" w:color="auto" w:sz="4" w:space="0"/>
            </w:tcBorders>
            <w:noWrap w:val="0"/>
            <w:vAlign w:val="center"/>
          </w:tcPr>
          <w:p w14:paraId="131D66B5">
            <w:pPr>
              <w:rPr>
                <w:rFonts w:hint="default"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项目负责人情况</w:t>
            </w:r>
          </w:p>
        </w:tc>
      </w:tr>
      <w:tr w14:paraId="6809D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997600F">
            <w:pPr>
              <w:jc w:val="center"/>
              <w:rPr>
                <w:rFonts w:hint="eastAsia" w:ascii="宋体" w:hAnsi="宋体" w:eastAsia="宋体" w:cs="宋体"/>
                <w:color w:val="auto"/>
                <w:kern w:val="1"/>
                <w:sz w:val="22"/>
                <w:szCs w:val="22"/>
                <w:highlight w:val="none"/>
                <w:lang w:val="en-US" w:eastAsia="zh-CN" w:bidi="ar-SA"/>
              </w:rPr>
            </w:pPr>
            <w:r>
              <w:rPr>
                <w:rFonts w:hint="eastAsia" w:ascii="宋体" w:hAnsi="宋体" w:eastAsia="宋体" w:cs="宋体"/>
                <w:color w:val="auto"/>
                <w:kern w:val="1"/>
                <w:sz w:val="22"/>
                <w:szCs w:val="22"/>
                <w:highlight w:val="none"/>
                <w:lang w:val="en-US" w:eastAsia="zh-CN"/>
              </w:rPr>
              <w:t>9</w:t>
            </w:r>
          </w:p>
        </w:tc>
        <w:tc>
          <w:tcPr>
            <w:tcW w:w="4621" w:type="pct"/>
            <w:tcBorders>
              <w:top w:val="single" w:color="auto" w:sz="4" w:space="0"/>
              <w:left w:val="single" w:color="auto" w:sz="4" w:space="0"/>
              <w:bottom w:val="single" w:color="auto" w:sz="4" w:space="0"/>
              <w:right w:val="single" w:color="auto" w:sz="4" w:space="0"/>
            </w:tcBorders>
            <w:noWrap w:val="0"/>
            <w:vAlign w:val="center"/>
          </w:tcPr>
          <w:p w14:paraId="789B4BF2">
            <w:pPr>
              <w:rPr>
                <w:rFonts w:hint="eastAsia" w:ascii="宋体" w:hAnsi="宋体" w:eastAsia="宋体" w:cs="宋体"/>
                <w:bCs/>
                <w:color w:val="auto"/>
                <w:sz w:val="22"/>
                <w:szCs w:val="22"/>
                <w:highlight w:val="none"/>
              </w:rPr>
            </w:pPr>
            <w:r>
              <w:rPr>
                <w:rFonts w:hint="eastAsia" w:ascii="新宋体" w:hAnsi="新宋体" w:eastAsia="新宋体" w:cs="新宋体"/>
                <w:color w:val="auto"/>
                <w:kern w:val="0"/>
                <w:sz w:val="22"/>
                <w:szCs w:val="22"/>
                <w:highlight w:val="none"/>
              </w:rPr>
              <w:t>项目组织管理</w:t>
            </w:r>
          </w:p>
        </w:tc>
      </w:tr>
      <w:tr w14:paraId="60992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C3956B1">
            <w:pPr>
              <w:jc w:val="center"/>
              <w:rPr>
                <w:rFonts w:hint="default" w:ascii="宋体" w:hAnsi="宋体" w:eastAsia="宋体" w:cs="宋体"/>
                <w:color w:val="auto"/>
                <w:kern w:val="1"/>
                <w:sz w:val="22"/>
                <w:szCs w:val="22"/>
                <w:highlight w:val="none"/>
                <w:lang w:val="en-US" w:eastAsia="zh-CN" w:bidi="ar-SA"/>
              </w:rPr>
            </w:pPr>
            <w:r>
              <w:rPr>
                <w:rFonts w:hint="eastAsia" w:ascii="宋体" w:hAnsi="宋体" w:cs="宋体"/>
                <w:color w:val="auto"/>
                <w:kern w:val="1"/>
                <w:sz w:val="22"/>
                <w:szCs w:val="22"/>
                <w:highlight w:val="none"/>
                <w:lang w:val="en-US" w:eastAsia="zh-CN"/>
              </w:rPr>
              <w:t>10</w:t>
            </w:r>
          </w:p>
        </w:tc>
        <w:tc>
          <w:tcPr>
            <w:tcW w:w="4621" w:type="pct"/>
            <w:tcBorders>
              <w:top w:val="single" w:color="auto" w:sz="4" w:space="0"/>
              <w:left w:val="single" w:color="auto" w:sz="4" w:space="0"/>
              <w:bottom w:val="single" w:color="auto" w:sz="4" w:space="0"/>
              <w:right w:val="single" w:color="auto" w:sz="4" w:space="0"/>
            </w:tcBorders>
            <w:noWrap w:val="0"/>
            <w:vAlign w:val="center"/>
          </w:tcPr>
          <w:p w14:paraId="181FE201">
            <w:pPr>
              <w:rPr>
                <w:rFonts w:hint="eastAsia" w:ascii="宋体" w:hAnsi="宋体" w:eastAsia="宋体" w:cs="宋体"/>
                <w:color w:val="auto"/>
                <w:kern w:val="1"/>
                <w:sz w:val="22"/>
                <w:szCs w:val="22"/>
                <w:highlight w:val="none"/>
                <w:lang w:val="en-US"/>
              </w:rPr>
            </w:pPr>
            <w:r>
              <w:rPr>
                <w:rFonts w:hint="eastAsia" w:ascii="新宋体" w:hAnsi="新宋体" w:eastAsia="新宋体" w:cs="新宋体"/>
                <w:color w:val="auto"/>
                <w:kern w:val="0"/>
                <w:sz w:val="22"/>
                <w:szCs w:val="22"/>
                <w:highlight w:val="none"/>
                <w:lang w:val="en-US" w:eastAsia="zh-CN"/>
              </w:rPr>
              <w:t>实施进度安排</w:t>
            </w:r>
          </w:p>
        </w:tc>
      </w:tr>
      <w:tr w14:paraId="3343F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2DE3EF4">
            <w:pPr>
              <w:jc w:val="center"/>
              <w:rPr>
                <w:rFonts w:hint="default" w:ascii="宋体" w:hAnsi="宋体" w:eastAsia="宋体" w:cs="宋体"/>
                <w:color w:val="auto"/>
                <w:kern w:val="1"/>
                <w:sz w:val="22"/>
                <w:szCs w:val="22"/>
                <w:highlight w:val="none"/>
                <w:lang w:val="en-US" w:eastAsia="zh-CN" w:bidi="ar-SA"/>
              </w:rPr>
            </w:pPr>
            <w:r>
              <w:rPr>
                <w:rFonts w:hint="eastAsia" w:ascii="宋体" w:hAnsi="宋体" w:cs="宋体"/>
                <w:color w:val="auto"/>
                <w:kern w:val="1"/>
                <w:sz w:val="22"/>
                <w:szCs w:val="22"/>
                <w:highlight w:val="none"/>
                <w:lang w:val="en-US" w:eastAsia="zh-CN"/>
              </w:rPr>
              <w:t>11</w:t>
            </w:r>
          </w:p>
        </w:tc>
        <w:tc>
          <w:tcPr>
            <w:tcW w:w="4621" w:type="pct"/>
            <w:tcBorders>
              <w:top w:val="single" w:color="auto" w:sz="4" w:space="0"/>
              <w:left w:val="single" w:color="auto" w:sz="4" w:space="0"/>
              <w:bottom w:val="single" w:color="auto" w:sz="4" w:space="0"/>
              <w:right w:val="single" w:color="auto" w:sz="4" w:space="0"/>
            </w:tcBorders>
            <w:noWrap w:val="0"/>
            <w:vAlign w:val="center"/>
          </w:tcPr>
          <w:p w14:paraId="2B495782">
            <w:pPr>
              <w:rPr>
                <w:rFonts w:hint="eastAsia"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应急预案</w:t>
            </w:r>
          </w:p>
        </w:tc>
      </w:tr>
      <w:tr w14:paraId="58C1B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0FE56B9">
            <w:pPr>
              <w:jc w:val="center"/>
              <w:rPr>
                <w:rFonts w:hint="default" w:ascii="宋体" w:hAnsi="宋体" w:eastAsia="宋体" w:cs="宋体"/>
                <w:color w:val="auto"/>
                <w:kern w:val="1"/>
                <w:sz w:val="22"/>
                <w:szCs w:val="22"/>
                <w:highlight w:val="none"/>
                <w:lang w:val="en-US" w:eastAsia="zh-CN" w:bidi="ar-SA"/>
              </w:rPr>
            </w:pPr>
            <w:r>
              <w:rPr>
                <w:rFonts w:hint="eastAsia" w:ascii="宋体" w:hAnsi="宋体" w:cs="宋体"/>
                <w:color w:val="auto"/>
                <w:kern w:val="1"/>
                <w:sz w:val="22"/>
                <w:szCs w:val="22"/>
                <w:highlight w:val="none"/>
                <w:lang w:val="en-US" w:eastAsia="zh-CN"/>
              </w:rPr>
              <w:t>12</w:t>
            </w:r>
          </w:p>
        </w:tc>
        <w:tc>
          <w:tcPr>
            <w:tcW w:w="4621" w:type="pct"/>
            <w:tcBorders>
              <w:top w:val="single" w:color="auto" w:sz="4" w:space="0"/>
              <w:left w:val="single" w:color="auto" w:sz="4" w:space="0"/>
              <w:bottom w:val="single" w:color="auto" w:sz="4" w:space="0"/>
              <w:right w:val="single" w:color="auto" w:sz="4" w:space="0"/>
            </w:tcBorders>
            <w:noWrap w:val="0"/>
            <w:vAlign w:val="center"/>
          </w:tcPr>
          <w:p w14:paraId="639FBD3A">
            <w:pPr>
              <w:rPr>
                <w:rFonts w:hint="eastAsia"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rPr>
              <w:t>投标人情况</w:t>
            </w:r>
          </w:p>
        </w:tc>
      </w:tr>
      <w:tr w14:paraId="5E776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E990C8B">
            <w:pPr>
              <w:jc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13</w:t>
            </w:r>
          </w:p>
        </w:tc>
        <w:tc>
          <w:tcPr>
            <w:tcW w:w="4621" w:type="pct"/>
            <w:tcBorders>
              <w:top w:val="single" w:color="auto" w:sz="4" w:space="0"/>
              <w:left w:val="single" w:color="auto" w:sz="4" w:space="0"/>
              <w:bottom w:val="single" w:color="auto" w:sz="4" w:space="0"/>
              <w:right w:val="single" w:color="auto" w:sz="4" w:space="0"/>
            </w:tcBorders>
            <w:noWrap w:val="0"/>
            <w:vAlign w:val="center"/>
          </w:tcPr>
          <w:p w14:paraId="49AC67A8">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业绩</w:t>
            </w:r>
          </w:p>
        </w:tc>
      </w:tr>
      <w:tr w14:paraId="49B64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 w:type="pct"/>
            <w:tcBorders>
              <w:top w:val="single" w:color="auto" w:sz="4" w:space="0"/>
              <w:left w:val="single" w:color="auto" w:sz="4" w:space="0"/>
              <w:bottom w:val="single" w:color="auto" w:sz="4" w:space="0"/>
              <w:right w:val="single" w:color="auto" w:sz="4" w:space="0"/>
            </w:tcBorders>
            <w:noWrap w:val="0"/>
            <w:vAlign w:val="center"/>
          </w:tcPr>
          <w:p w14:paraId="62972881">
            <w:pPr>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14</w:t>
            </w:r>
          </w:p>
        </w:tc>
        <w:tc>
          <w:tcPr>
            <w:tcW w:w="4621" w:type="pct"/>
            <w:tcBorders>
              <w:top w:val="single" w:color="auto" w:sz="4" w:space="0"/>
              <w:left w:val="single" w:color="auto" w:sz="4" w:space="0"/>
              <w:bottom w:val="single" w:color="auto" w:sz="4" w:space="0"/>
              <w:right w:val="single" w:color="auto" w:sz="4" w:space="0"/>
            </w:tcBorders>
            <w:noWrap w:val="0"/>
            <w:vAlign w:val="center"/>
          </w:tcPr>
          <w:p w14:paraId="1DFBBC12">
            <w:pPr>
              <w:jc w:val="left"/>
              <w:rPr>
                <w:rFonts w:hint="eastAsia" w:ascii="宋体" w:hAnsi="宋体" w:eastAsia="宋体" w:cs="宋体"/>
                <w:color w:val="auto"/>
                <w:sz w:val="22"/>
                <w:szCs w:val="22"/>
                <w:highlight w:val="none"/>
              </w:rPr>
            </w:pPr>
            <w:r>
              <w:rPr>
                <w:rFonts w:hint="eastAsia" w:ascii="宋体" w:hAnsi="宋体" w:eastAsia="宋体" w:cs="宋体"/>
                <w:bCs/>
                <w:color w:val="auto"/>
                <w:sz w:val="22"/>
                <w:highlight w:val="none"/>
                <w:lang w:val="en-US" w:eastAsia="zh-CN"/>
              </w:rPr>
              <w:t>供应商</w:t>
            </w:r>
            <w:r>
              <w:rPr>
                <w:rFonts w:hint="eastAsia" w:ascii="宋体" w:hAnsi="宋体" w:eastAsia="宋体" w:cs="宋体"/>
                <w:bCs/>
                <w:color w:val="auto"/>
                <w:sz w:val="22"/>
                <w:highlight w:val="none"/>
              </w:rPr>
              <w:t>认为需要提供的其他技术资料</w:t>
            </w:r>
          </w:p>
        </w:tc>
      </w:tr>
    </w:tbl>
    <w:p w14:paraId="402F0C5B">
      <w:pPr>
        <w:spacing w:line="430" w:lineRule="exact"/>
        <w:ind w:left="187" w:leftChars="85" w:hanging="9" w:hangingChars="4"/>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说明：</w:t>
      </w:r>
    </w:p>
    <w:p w14:paraId="0AF15B21">
      <w:pPr>
        <w:numPr>
          <w:ilvl w:val="0"/>
          <w:numId w:val="7"/>
        </w:numPr>
        <w:tabs>
          <w:tab w:val="left" w:pos="5355"/>
        </w:tabs>
        <w:spacing w:line="43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投标供应商可根据采购文件中的技术规格书以及技术资信评分表，提供投标供应商认为需要提供的文件和资料。</w:t>
      </w:r>
    </w:p>
    <w:p w14:paraId="53FA4CB1">
      <w:pPr>
        <w:numPr>
          <w:ilvl w:val="0"/>
          <w:numId w:val="7"/>
        </w:numPr>
        <w:tabs>
          <w:tab w:val="left" w:pos="5355"/>
        </w:tabs>
        <w:spacing w:line="43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文件中应承诺：投标供应商所提供的货物或服务所有权归采购人所有。如若发生侵权事件，其侵权责任与采购人及采购代理机构无关，由投标供应商承担全部责任。侵权造成的所有相关费用，均由投标供应商支付，保证不伤害采购人的利益。</w:t>
      </w:r>
    </w:p>
    <w:p w14:paraId="23EEAC41">
      <w:pPr>
        <w:numPr>
          <w:ilvl w:val="0"/>
          <w:numId w:val="7"/>
        </w:numPr>
        <w:tabs>
          <w:tab w:val="left" w:pos="5355"/>
        </w:tabs>
        <w:spacing w:line="43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供应商可在投标文件中对采购文件中的技术要求选用替代标准、补充或更改，但这些替代标准及补充更改必须相当于或优于采购文件中提出的相应技术要求，并使采购人满意。同时在技术偏离表中作出详细说明。</w:t>
      </w:r>
    </w:p>
    <w:p w14:paraId="0CAC185A">
      <w:pPr>
        <w:numPr>
          <w:ilvl w:val="0"/>
          <w:numId w:val="7"/>
        </w:numPr>
        <w:tabs>
          <w:tab w:val="left" w:pos="5355"/>
        </w:tabs>
        <w:spacing w:line="430" w:lineRule="exact"/>
        <w:rPr>
          <w:rFonts w:hint="eastAsia" w:ascii="新宋体" w:hAnsi="新宋体" w:eastAsia="新宋体" w:cs="新宋体"/>
          <w:b/>
          <w:color w:val="auto"/>
          <w:sz w:val="22"/>
          <w:szCs w:val="22"/>
          <w:highlight w:val="none"/>
          <w:u w:val="single"/>
        </w:rPr>
      </w:pPr>
      <w:r>
        <w:rPr>
          <w:rFonts w:hint="eastAsia" w:ascii="新宋体" w:hAnsi="新宋体" w:eastAsia="新宋体" w:cs="新宋体"/>
          <w:color w:val="auto"/>
          <w:sz w:val="22"/>
          <w:szCs w:val="22"/>
          <w:highlight w:val="none"/>
          <w:u w:val="single"/>
        </w:rPr>
        <w:t>以上所需的各种证书、证件、证明、执照若系复印件，须在复印件上加盖投标供应商有效的公章。</w:t>
      </w:r>
    </w:p>
    <w:p w14:paraId="517C1446">
      <w:pPr>
        <w:spacing w:line="430" w:lineRule="exact"/>
        <w:rPr>
          <w:rFonts w:hint="eastAsia" w:ascii="新宋体" w:hAnsi="新宋体" w:eastAsia="新宋体" w:cs="新宋体"/>
          <w:b/>
          <w:color w:val="auto"/>
          <w:sz w:val="22"/>
          <w:szCs w:val="22"/>
          <w:highlight w:val="none"/>
        </w:rPr>
      </w:pPr>
      <w:bookmarkStart w:id="54" w:name="_Toc221356886"/>
      <w:r>
        <w:rPr>
          <w:rFonts w:hint="eastAsia" w:ascii="新宋体" w:hAnsi="新宋体" w:eastAsia="新宋体" w:cs="新宋体"/>
          <w:b/>
          <w:color w:val="auto"/>
          <w:sz w:val="22"/>
          <w:szCs w:val="22"/>
          <w:highlight w:val="none"/>
        </w:rPr>
        <w:t>（3） 商务报价标</w:t>
      </w:r>
      <w:bookmarkEnd w:id="54"/>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7369"/>
        <w:gridCol w:w="1577"/>
      </w:tblGrid>
      <w:tr w14:paraId="5F08F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vAlign w:val="center"/>
          </w:tcPr>
          <w:p w14:paraId="0317926D">
            <w:pPr>
              <w:spacing w:line="430" w:lineRule="exac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7369" w:type="dxa"/>
            <w:vAlign w:val="center"/>
          </w:tcPr>
          <w:p w14:paraId="21122A70">
            <w:pPr>
              <w:spacing w:line="430" w:lineRule="exac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内容</w:t>
            </w:r>
          </w:p>
        </w:tc>
        <w:tc>
          <w:tcPr>
            <w:tcW w:w="1577" w:type="dxa"/>
            <w:vAlign w:val="center"/>
          </w:tcPr>
          <w:p w14:paraId="02D02F3F">
            <w:pPr>
              <w:spacing w:line="43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备注</w:t>
            </w:r>
          </w:p>
        </w:tc>
      </w:tr>
      <w:tr w14:paraId="3B6AA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vAlign w:val="center"/>
          </w:tcPr>
          <w:p w14:paraId="283024D9">
            <w:pPr>
              <w:spacing w:line="43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7369" w:type="dxa"/>
            <w:vAlign w:val="center"/>
          </w:tcPr>
          <w:p w14:paraId="7D9003F1">
            <w:pPr>
              <w:spacing w:line="430" w:lineRule="exact"/>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开标一览表</w:t>
            </w:r>
          </w:p>
        </w:tc>
        <w:tc>
          <w:tcPr>
            <w:tcW w:w="1577" w:type="dxa"/>
            <w:vAlign w:val="center"/>
          </w:tcPr>
          <w:p w14:paraId="45912D0D">
            <w:pPr>
              <w:spacing w:line="430" w:lineRule="exact"/>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（附件二）</w:t>
            </w:r>
          </w:p>
        </w:tc>
      </w:tr>
      <w:tr w14:paraId="77189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vAlign w:val="center"/>
          </w:tcPr>
          <w:p w14:paraId="118D0E37">
            <w:pPr>
              <w:spacing w:line="43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7369" w:type="dxa"/>
            <w:vAlign w:val="center"/>
          </w:tcPr>
          <w:p w14:paraId="34058738">
            <w:pPr>
              <w:spacing w:line="430" w:lineRule="exact"/>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投标分项报价表</w:t>
            </w:r>
          </w:p>
        </w:tc>
        <w:tc>
          <w:tcPr>
            <w:tcW w:w="1577" w:type="dxa"/>
            <w:vAlign w:val="center"/>
          </w:tcPr>
          <w:p w14:paraId="0E7EBA75">
            <w:pPr>
              <w:spacing w:line="430" w:lineRule="exact"/>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（附件三）</w:t>
            </w:r>
          </w:p>
        </w:tc>
      </w:tr>
    </w:tbl>
    <w:p w14:paraId="655CA064">
      <w:pPr>
        <w:numPr>
          <w:ilvl w:val="255"/>
          <w:numId w:val="0"/>
        </w:num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10.2 投标文件格式</w:t>
      </w:r>
    </w:p>
    <w:p w14:paraId="4BF064DA">
      <w:pPr>
        <w:numPr>
          <w:ilvl w:val="0"/>
          <w:numId w:val="8"/>
        </w:numPr>
        <w:spacing w:line="44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投标供应商应根据</w:t>
      </w:r>
      <w:r>
        <w:rPr>
          <w:rFonts w:hint="eastAsia" w:ascii="新宋体" w:hAnsi="新宋体" w:eastAsia="新宋体" w:cs="新宋体"/>
          <w:color w:val="auto"/>
          <w:sz w:val="22"/>
          <w:szCs w:val="22"/>
          <w:highlight w:val="none"/>
        </w:rPr>
        <w:t>采购</w:t>
      </w:r>
      <w:r>
        <w:rPr>
          <w:rFonts w:hint="eastAsia" w:ascii="新宋体" w:hAnsi="新宋体" w:eastAsia="新宋体" w:cs="新宋体"/>
          <w:bCs/>
          <w:color w:val="auto"/>
          <w:sz w:val="22"/>
          <w:szCs w:val="22"/>
          <w:highlight w:val="none"/>
        </w:rPr>
        <w:t>文件中所提供的格式，内容按顺序填写并装订成册,不允许以活页夹形式装订投标文件；</w:t>
      </w:r>
    </w:p>
    <w:p w14:paraId="1F929571">
      <w:pPr>
        <w:numPr>
          <w:ilvl w:val="0"/>
          <w:numId w:val="8"/>
        </w:num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lang w:val="zh-CN"/>
        </w:rPr>
        <w:t>资格审查资料、技术资信标、商务报价标分别包装于各自标函袋中，标函袋不做统一要求。</w:t>
      </w:r>
    </w:p>
    <w:p w14:paraId="5CE202FC">
      <w:pPr>
        <w:numPr>
          <w:ilvl w:val="0"/>
          <w:numId w:val="8"/>
        </w:num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投标文件应有目录以及页码，以便评委检索。</w:t>
      </w:r>
    </w:p>
    <w:p w14:paraId="401A2A8D">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证书、证件、证明等原件，属备查项目，并非强制性要求。投标供应商若提交原件资料，应将原件单独包封，与投标文件一同向采购代理机构递交。</w:t>
      </w:r>
      <w:r>
        <w:rPr>
          <w:rFonts w:hint="eastAsia" w:ascii="新宋体" w:hAnsi="新宋体" w:eastAsia="新宋体" w:cs="新宋体"/>
          <w:color w:val="auto"/>
          <w:sz w:val="22"/>
          <w:szCs w:val="22"/>
          <w:highlight w:val="none"/>
        </w:rPr>
        <w:t>评标主要依据投标供应商投标文件中加盖有效公章的证书/证明文件复印件，如评标委员会对复印件有异议的，可在投标供应商提供原件资料里核查，若投标供应商未提供原件资料佐证的，则承担相应评分项不得分的风险。</w:t>
      </w:r>
    </w:p>
    <w:p w14:paraId="02EA44FB">
      <w:pPr>
        <w:numPr>
          <w:ilvl w:val="0"/>
          <w:numId w:val="3"/>
        </w:numPr>
        <w:tabs>
          <w:tab w:val="left" w:pos="540"/>
        </w:tabs>
        <w:spacing w:line="460" w:lineRule="exact"/>
        <w:ind w:left="540" w:hanging="540"/>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投标报价</w:t>
      </w:r>
    </w:p>
    <w:p w14:paraId="5B9150C5">
      <w:pPr>
        <w:tabs>
          <w:tab w:val="left" w:pos="-180"/>
          <w:tab w:val="left" w:pos="180"/>
          <w:tab w:val="left" w:pos="360"/>
        </w:tabs>
        <w:spacing w:line="360" w:lineRule="auto"/>
        <w:rPr>
          <w:rFonts w:hint="eastAsia" w:ascii="新宋体" w:hAnsi="新宋体" w:eastAsia="新宋体" w:cs="新宋体"/>
          <w:b/>
          <w:bCs/>
          <w:color w:val="auto"/>
          <w:kern w:val="0"/>
          <w:sz w:val="22"/>
          <w:szCs w:val="22"/>
          <w:highlight w:val="none"/>
          <w:u w:val="single"/>
          <w:lang w:val="zh-CN"/>
        </w:rPr>
      </w:pPr>
      <w:r>
        <w:rPr>
          <w:rFonts w:hint="eastAsia" w:ascii="新宋体" w:hAnsi="新宋体" w:eastAsia="新宋体" w:cs="新宋体"/>
          <w:b/>
          <w:bCs/>
          <w:color w:val="auto"/>
          <w:sz w:val="22"/>
          <w:szCs w:val="22"/>
          <w:highlight w:val="none"/>
          <w:u w:val="single"/>
        </w:rPr>
        <w:t>11.1</w:t>
      </w:r>
      <w:r>
        <w:rPr>
          <w:rFonts w:hint="eastAsia" w:ascii="宋体" w:cs="宋体"/>
          <w:b/>
          <w:bCs/>
          <w:color w:val="auto"/>
          <w:sz w:val="22"/>
          <w:szCs w:val="22"/>
          <w:highlight w:val="none"/>
          <w:u w:val="single"/>
        </w:rPr>
        <w:t>▲</w:t>
      </w:r>
      <w:r>
        <w:rPr>
          <w:rFonts w:hint="eastAsia" w:ascii="宋体" w:cs="宋体"/>
          <w:b/>
          <w:bCs/>
          <w:color w:val="auto"/>
          <w:sz w:val="22"/>
          <w:szCs w:val="22"/>
          <w:highlight w:val="none"/>
          <w:u w:val="single"/>
          <w:lang w:val="zh-CN"/>
        </w:rPr>
        <w:t>本项目投标报价为</w:t>
      </w:r>
      <w:r>
        <w:rPr>
          <w:rFonts w:hint="eastAsia" w:ascii="宋体" w:cs="宋体"/>
          <w:b/>
          <w:bCs/>
          <w:color w:val="auto"/>
          <w:sz w:val="22"/>
          <w:szCs w:val="22"/>
          <w:highlight w:val="none"/>
          <w:u w:val="single"/>
          <w:lang w:eastAsia="zh-CN"/>
        </w:rPr>
        <w:t>供应商</w:t>
      </w:r>
      <w:r>
        <w:rPr>
          <w:rFonts w:hint="eastAsia" w:ascii="宋体" w:cs="宋体"/>
          <w:b/>
          <w:bCs/>
          <w:color w:val="auto"/>
          <w:sz w:val="22"/>
          <w:szCs w:val="22"/>
          <w:highlight w:val="none"/>
          <w:u w:val="single"/>
        </w:rPr>
        <w:t>在正确地完全履行合同义务后</w:t>
      </w:r>
      <w:r>
        <w:rPr>
          <w:rFonts w:hint="eastAsia" w:ascii="宋体" w:cs="宋体"/>
          <w:b/>
          <w:bCs/>
          <w:color w:val="auto"/>
          <w:sz w:val="22"/>
          <w:szCs w:val="22"/>
          <w:highlight w:val="none"/>
          <w:u w:val="single"/>
          <w:lang w:eastAsia="zh-CN"/>
        </w:rPr>
        <w:t>采购人</w:t>
      </w:r>
      <w:r>
        <w:rPr>
          <w:rFonts w:hint="eastAsia" w:ascii="宋体" w:cs="宋体"/>
          <w:b/>
          <w:bCs/>
          <w:color w:val="auto"/>
          <w:sz w:val="22"/>
          <w:szCs w:val="22"/>
          <w:highlight w:val="none"/>
          <w:u w:val="single"/>
        </w:rPr>
        <w:t>应支付给</w:t>
      </w:r>
      <w:r>
        <w:rPr>
          <w:rFonts w:hint="eastAsia" w:ascii="宋体" w:cs="宋体"/>
          <w:b/>
          <w:bCs/>
          <w:color w:val="auto"/>
          <w:sz w:val="22"/>
          <w:szCs w:val="22"/>
          <w:highlight w:val="none"/>
          <w:u w:val="single"/>
          <w:lang w:eastAsia="zh-CN"/>
        </w:rPr>
        <w:t>供应商</w:t>
      </w:r>
      <w:r>
        <w:rPr>
          <w:rFonts w:hint="eastAsia" w:ascii="宋体" w:cs="宋体"/>
          <w:b/>
          <w:bCs/>
          <w:color w:val="auto"/>
          <w:sz w:val="22"/>
          <w:szCs w:val="22"/>
          <w:highlight w:val="none"/>
          <w:u w:val="single"/>
        </w:rPr>
        <w:t>的合同价款，包括但不限于如</w:t>
      </w:r>
      <w:r>
        <w:rPr>
          <w:rFonts w:hint="eastAsia" w:ascii="宋体" w:cs="宋体"/>
          <w:b/>
          <w:bCs/>
          <w:color w:val="auto"/>
          <w:sz w:val="22"/>
          <w:szCs w:val="22"/>
          <w:highlight w:val="none"/>
          <w:u w:val="single"/>
          <w:lang w:val="en-US" w:eastAsia="zh-CN"/>
        </w:rPr>
        <w:t>活动宣传、场地搭建</w:t>
      </w:r>
      <w:r>
        <w:rPr>
          <w:rFonts w:hint="eastAsia" w:ascii="宋体" w:cs="宋体"/>
          <w:b/>
          <w:bCs/>
          <w:color w:val="auto"/>
          <w:sz w:val="22"/>
          <w:szCs w:val="22"/>
          <w:highlight w:val="none"/>
          <w:u w:val="single"/>
          <w:lang w:eastAsia="zh-CN"/>
        </w:rPr>
        <w:t>、策划</w:t>
      </w:r>
      <w:r>
        <w:rPr>
          <w:rFonts w:hint="eastAsia" w:ascii="宋体" w:cs="宋体"/>
          <w:b/>
          <w:bCs/>
          <w:color w:val="auto"/>
          <w:sz w:val="22"/>
          <w:szCs w:val="22"/>
          <w:highlight w:val="none"/>
          <w:u w:val="single"/>
          <w:lang w:val="en-US" w:eastAsia="zh-CN"/>
        </w:rPr>
        <w:t>执行</w:t>
      </w:r>
      <w:r>
        <w:rPr>
          <w:rFonts w:hint="eastAsia" w:ascii="宋体" w:cs="宋体"/>
          <w:b/>
          <w:bCs/>
          <w:color w:val="auto"/>
          <w:sz w:val="22"/>
          <w:szCs w:val="22"/>
          <w:highlight w:val="none"/>
          <w:u w:val="single"/>
          <w:lang w:eastAsia="zh-CN"/>
        </w:rPr>
        <w:t>、</w:t>
      </w:r>
      <w:r>
        <w:rPr>
          <w:rFonts w:hint="eastAsia" w:ascii="宋体" w:cs="宋体"/>
          <w:b/>
          <w:bCs/>
          <w:color w:val="auto"/>
          <w:sz w:val="22"/>
          <w:szCs w:val="22"/>
          <w:highlight w:val="none"/>
          <w:u w:val="single"/>
          <w:lang w:val="en-US" w:eastAsia="zh-CN"/>
        </w:rPr>
        <w:t>人员工资</w:t>
      </w:r>
      <w:r>
        <w:rPr>
          <w:rFonts w:hint="eastAsia" w:ascii="宋体" w:cs="宋体"/>
          <w:b/>
          <w:bCs/>
          <w:color w:val="auto"/>
          <w:sz w:val="22"/>
          <w:szCs w:val="22"/>
          <w:highlight w:val="none"/>
          <w:u w:val="single"/>
          <w:lang w:eastAsia="zh-CN"/>
        </w:rPr>
        <w:t>、材料</w:t>
      </w:r>
      <w:r>
        <w:rPr>
          <w:rFonts w:hint="eastAsia" w:ascii="宋体" w:cs="宋体"/>
          <w:b/>
          <w:bCs/>
          <w:color w:val="auto"/>
          <w:sz w:val="22"/>
          <w:szCs w:val="22"/>
          <w:highlight w:val="none"/>
          <w:u w:val="single"/>
          <w:lang w:val="en-US" w:eastAsia="zh-CN"/>
        </w:rPr>
        <w:t>设备</w:t>
      </w:r>
      <w:r>
        <w:rPr>
          <w:rFonts w:hint="eastAsia" w:ascii="宋体" w:cs="宋体"/>
          <w:b/>
          <w:bCs/>
          <w:color w:val="auto"/>
          <w:sz w:val="22"/>
          <w:szCs w:val="22"/>
          <w:highlight w:val="none"/>
          <w:u w:val="single"/>
          <w:lang w:eastAsia="zh-CN"/>
        </w:rPr>
        <w:t>、摄影</w:t>
      </w:r>
      <w:r>
        <w:rPr>
          <w:rFonts w:hint="eastAsia" w:ascii="宋体" w:cs="宋体"/>
          <w:b/>
          <w:bCs/>
          <w:color w:val="auto"/>
          <w:sz w:val="22"/>
          <w:szCs w:val="22"/>
          <w:highlight w:val="none"/>
          <w:u w:val="single"/>
          <w:lang w:val="en-US" w:eastAsia="zh-CN"/>
        </w:rPr>
        <w:t>剪辑</w:t>
      </w:r>
      <w:r>
        <w:rPr>
          <w:rFonts w:hint="eastAsia" w:ascii="宋体" w:cs="宋体"/>
          <w:b/>
          <w:bCs/>
          <w:color w:val="auto"/>
          <w:sz w:val="22"/>
          <w:szCs w:val="22"/>
          <w:highlight w:val="none"/>
          <w:u w:val="single"/>
          <w:lang w:eastAsia="zh-CN"/>
        </w:rPr>
        <w:t>费</w:t>
      </w:r>
      <w:r>
        <w:rPr>
          <w:rFonts w:hint="eastAsia" w:ascii="宋体" w:cs="宋体"/>
          <w:b/>
          <w:bCs/>
          <w:color w:val="auto"/>
          <w:sz w:val="22"/>
          <w:szCs w:val="22"/>
          <w:highlight w:val="none"/>
          <w:u w:val="single"/>
          <w:lang w:val="en-US" w:eastAsia="zh-CN"/>
        </w:rPr>
        <w:t>及采购代理服务费</w:t>
      </w:r>
      <w:r>
        <w:rPr>
          <w:rFonts w:hint="eastAsia" w:ascii="宋体" w:cs="宋体"/>
          <w:b/>
          <w:bCs/>
          <w:color w:val="auto"/>
          <w:sz w:val="22"/>
          <w:szCs w:val="22"/>
          <w:highlight w:val="none"/>
          <w:u w:val="single"/>
        </w:rPr>
        <w:t>等需要明确的包含费用在内的乙方为完成本合同内容所需的一切费用，实行固定费用总包干，报价人应根据上述因素自行考虑含入投标总价，否则由此而引起的一切费用均视为已包括在投标报价中</w:t>
      </w:r>
      <w:r>
        <w:rPr>
          <w:rFonts w:hint="eastAsia" w:ascii="新宋体" w:hAnsi="新宋体" w:eastAsia="新宋体" w:cs="新宋体"/>
          <w:b/>
          <w:bCs/>
          <w:color w:val="auto"/>
          <w:kern w:val="0"/>
          <w:sz w:val="22"/>
          <w:szCs w:val="22"/>
          <w:highlight w:val="none"/>
          <w:u w:val="single"/>
          <w:lang w:val="zh-CN"/>
        </w:rPr>
        <w:t>。</w:t>
      </w:r>
    </w:p>
    <w:p w14:paraId="6CB9B30F">
      <w:pPr>
        <w:tabs>
          <w:tab w:val="left" w:pos="525"/>
        </w:tabs>
        <w:spacing w:line="400" w:lineRule="exact"/>
        <w:rPr>
          <w:rFonts w:hint="eastAsia" w:ascii="新宋体" w:hAnsi="新宋体" w:eastAsia="新宋体" w:cs="新宋体"/>
          <w:bCs/>
          <w:color w:val="auto"/>
          <w:kern w:val="0"/>
          <w:sz w:val="22"/>
          <w:szCs w:val="22"/>
          <w:highlight w:val="none"/>
          <w:lang w:val="zh-CN"/>
        </w:rPr>
      </w:pPr>
      <w:r>
        <w:rPr>
          <w:rFonts w:hint="eastAsia" w:ascii="新宋体" w:hAnsi="新宋体" w:eastAsia="新宋体" w:cs="新宋体"/>
          <w:bCs/>
          <w:color w:val="auto"/>
          <w:kern w:val="0"/>
          <w:sz w:val="22"/>
          <w:szCs w:val="22"/>
          <w:highlight w:val="none"/>
        </w:rPr>
        <w:t xml:space="preserve">11.2 </w:t>
      </w:r>
      <w:r>
        <w:rPr>
          <w:rFonts w:hint="eastAsia" w:ascii="新宋体" w:hAnsi="新宋体" w:eastAsia="新宋体" w:cs="新宋体"/>
          <w:bCs/>
          <w:color w:val="auto"/>
          <w:kern w:val="0"/>
          <w:sz w:val="22"/>
          <w:szCs w:val="22"/>
          <w:highlight w:val="none"/>
          <w:lang w:val="zh-CN"/>
        </w:rPr>
        <w:t>投标供应商须认真阅读、充分理解采购文件，如有疑问可在询疑截止时间前送达（或传真）采购代理机构，采购代理机构将会统一解答。任何因对本项目采购文件理解不清、产生歧义等由此产生的费用，视作已含在投标总价中。</w:t>
      </w:r>
    </w:p>
    <w:p w14:paraId="5EBEECFB">
      <w:pPr>
        <w:tabs>
          <w:tab w:val="left" w:pos="525"/>
        </w:tabs>
        <w:spacing w:line="40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 xml:space="preserve">11.3 </w:t>
      </w:r>
      <w:r>
        <w:rPr>
          <w:rFonts w:hint="eastAsia" w:ascii="新宋体" w:hAnsi="新宋体" w:eastAsia="新宋体" w:cs="新宋体"/>
          <w:bCs/>
          <w:color w:val="auto"/>
          <w:kern w:val="0"/>
          <w:sz w:val="22"/>
          <w:szCs w:val="22"/>
          <w:highlight w:val="none"/>
          <w:lang w:val="zh-CN"/>
        </w:rPr>
        <w:t>投标供应商必须按第三部分附件的开标一览表（统一格式）、投标分项报价表（统一格式）的内容填写单价、合价及其他事项，并由法定代表人或授权代表签署。</w:t>
      </w:r>
    </w:p>
    <w:p w14:paraId="262174B2">
      <w:pPr>
        <w:tabs>
          <w:tab w:val="left" w:pos="525"/>
        </w:tabs>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11.4 报价货币基础为人民币。</w:t>
      </w:r>
    </w:p>
    <w:p w14:paraId="1AD5A5B5">
      <w:pPr>
        <w:tabs>
          <w:tab w:val="left" w:pos="525"/>
        </w:tabs>
        <w:spacing w:line="40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11.5 采购人不接受任何选择报价，只允许一个报价。</w:t>
      </w:r>
    </w:p>
    <w:p w14:paraId="078ADB0C">
      <w:pPr>
        <w:tabs>
          <w:tab w:val="left" w:pos="525"/>
        </w:tabs>
        <w:spacing w:line="400" w:lineRule="exact"/>
        <w:rPr>
          <w:rFonts w:hint="eastAsia" w:ascii="新宋体" w:hAnsi="新宋体" w:eastAsia="新宋体" w:cs="新宋体"/>
          <w:bCs/>
          <w:color w:val="auto"/>
          <w:kern w:val="0"/>
          <w:sz w:val="22"/>
          <w:szCs w:val="22"/>
          <w:highlight w:val="none"/>
          <w:lang w:val="zh-CN"/>
        </w:rPr>
      </w:pPr>
      <w:r>
        <w:rPr>
          <w:rFonts w:hint="eastAsia" w:ascii="新宋体" w:hAnsi="新宋体" w:eastAsia="新宋体" w:cs="新宋体"/>
          <w:bCs/>
          <w:color w:val="auto"/>
          <w:kern w:val="0"/>
          <w:sz w:val="22"/>
          <w:szCs w:val="22"/>
          <w:highlight w:val="none"/>
        </w:rPr>
        <w:t xml:space="preserve">11.6 </w:t>
      </w:r>
      <w:r>
        <w:rPr>
          <w:rFonts w:hint="eastAsia" w:ascii="新宋体" w:hAnsi="新宋体" w:eastAsia="新宋体" w:cs="新宋体"/>
          <w:bCs/>
          <w:color w:val="auto"/>
          <w:kern w:val="0"/>
          <w:sz w:val="22"/>
          <w:szCs w:val="22"/>
          <w:highlight w:val="none"/>
          <w:lang w:val="zh-CN"/>
        </w:rPr>
        <w:t>投标供应商所报的投标价在合同执行过程中是固定不变的，不得以任何理由予以变更。任何包含价格调整的要求，将被认为是非实质性响应投标而予以拒绝。</w:t>
      </w:r>
    </w:p>
    <w:p w14:paraId="18E2421D">
      <w:pPr>
        <w:tabs>
          <w:tab w:val="left" w:pos="525"/>
        </w:tabs>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bCs/>
          <w:color w:val="auto"/>
          <w:kern w:val="0"/>
          <w:sz w:val="22"/>
          <w:szCs w:val="22"/>
          <w:highlight w:val="none"/>
        </w:rPr>
        <w:t>11.7</w:t>
      </w:r>
      <w:r>
        <w:rPr>
          <w:rFonts w:hint="eastAsia" w:ascii="新宋体" w:hAnsi="新宋体" w:eastAsia="新宋体" w:cs="新宋体"/>
          <w:bCs/>
          <w:color w:val="auto"/>
          <w:kern w:val="0"/>
          <w:sz w:val="22"/>
          <w:szCs w:val="22"/>
          <w:highlight w:val="none"/>
          <w:u w:val="single"/>
        </w:rPr>
        <w:t>报价是中标的一个重要因素，但最低报价不是中标的唯一依据</w:t>
      </w:r>
      <w:r>
        <w:rPr>
          <w:rFonts w:hint="eastAsia" w:ascii="新宋体" w:hAnsi="新宋体" w:eastAsia="新宋体" w:cs="新宋体"/>
          <w:bCs/>
          <w:color w:val="auto"/>
          <w:kern w:val="0"/>
          <w:sz w:val="22"/>
          <w:szCs w:val="22"/>
          <w:highlight w:val="none"/>
        </w:rPr>
        <w:t>。</w:t>
      </w:r>
    </w:p>
    <w:p w14:paraId="0D8A466A">
      <w:pPr>
        <w:numPr>
          <w:ilvl w:val="0"/>
          <w:numId w:val="3"/>
        </w:numPr>
        <w:tabs>
          <w:tab w:val="left" w:pos="540"/>
        </w:tabs>
        <w:spacing w:line="460" w:lineRule="exact"/>
        <w:ind w:left="540" w:hanging="540"/>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投标保证金</w:t>
      </w:r>
    </w:p>
    <w:p w14:paraId="6F6A343A">
      <w:pPr>
        <w:tabs>
          <w:tab w:val="left" w:pos="540"/>
        </w:tabs>
        <w:spacing w:line="4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
          <w:color w:val="auto"/>
          <w:sz w:val="22"/>
          <w:szCs w:val="22"/>
          <w:highlight w:val="none"/>
        </w:rPr>
        <w:t>12.1 投标供应商须提供由投标单位账号汇出的投标保证金（金额详见《投标供应商须知前附表》），否则采购人将不接受其投标。</w:t>
      </w:r>
    </w:p>
    <w:p w14:paraId="717E9B1C">
      <w:pPr>
        <w:tabs>
          <w:tab w:val="left" w:pos="540"/>
        </w:tabs>
        <w:spacing w:line="4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12.2 中标供应商的投标保证金在中标供应商与采购人签订了合同</w:t>
      </w:r>
      <w:r>
        <w:rPr>
          <w:rFonts w:hint="eastAsia" w:ascii="新宋体" w:hAnsi="新宋体" w:eastAsia="新宋体" w:cs="新宋体"/>
          <w:color w:val="auto"/>
          <w:sz w:val="22"/>
          <w:szCs w:val="22"/>
          <w:highlight w:val="none"/>
        </w:rPr>
        <w:t>并合同经备案后5个工作日内无息退还，未中标供应商的投标保证金将在确定中标供应商后7个工作日内无息退还。</w:t>
      </w:r>
    </w:p>
    <w:p w14:paraId="22D67A1F">
      <w:pPr>
        <w:tabs>
          <w:tab w:val="left" w:pos="540"/>
        </w:tabs>
        <w:spacing w:line="460" w:lineRule="exac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12.3 如发生下列情况之一，投标保证金将不予退还：</w:t>
      </w:r>
    </w:p>
    <w:p w14:paraId="204DD69A">
      <w:pPr>
        <w:numPr>
          <w:ilvl w:val="0"/>
          <w:numId w:val="9"/>
        </w:numPr>
        <w:tabs>
          <w:tab w:val="left" w:pos="360"/>
          <w:tab w:val="clear" w:pos="420"/>
        </w:tabs>
        <w:spacing w:line="430" w:lineRule="exact"/>
        <w:ind w:left="720" w:hanging="72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投标供应商在采购文件规定的投标有效期内撤回投标；</w:t>
      </w:r>
    </w:p>
    <w:p w14:paraId="2C308A34">
      <w:pPr>
        <w:numPr>
          <w:ilvl w:val="0"/>
          <w:numId w:val="9"/>
        </w:numPr>
        <w:tabs>
          <w:tab w:val="left" w:pos="360"/>
          <w:tab w:val="clear" w:pos="420"/>
        </w:tabs>
        <w:spacing w:line="430" w:lineRule="exact"/>
        <w:ind w:left="720" w:hanging="72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中标供应商未按中标通知书中规定的时间与采购人签订合同；</w:t>
      </w:r>
    </w:p>
    <w:p w14:paraId="1C247760">
      <w:pPr>
        <w:numPr>
          <w:ilvl w:val="0"/>
          <w:numId w:val="9"/>
        </w:numPr>
        <w:tabs>
          <w:tab w:val="left" w:pos="360"/>
          <w:tab w:val="clear" w:pos="420"/>
        </w:tabs>
        <w:spacing w:line="430" w:lineRule="exact"/>
        <w:ind w:left="720" w:hanging="72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中标供应商在规定期限内未能根据采购文件要求提供履约保证金；</w:t>
      </w:r>
    </w:p>
    <w:p w14:paraId="4A9483C8">
      <w:pPr>
        <w:numPr>
          <w:ilvl w:val="0"/>
          <w:numId w:val="9"/>
        </w:numPr>
        <w:tabs>
          <w:tab w:val="left" w:pos="360"/>
          <w:tab w:val="clear" w:pos="420"/>
        </w:tabs>
        <w:spacing w:line="430" w:lineRule="exact"/>
        <w:ind w:left="720" w:hanging="72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投标供应商在采购文件中提供虚假技术指标及参数，经评标委员会确认属实的。</w:t>
      </w:r>
    </w:p>
    <w:p w14:paraId="0CAB5381">
      <w:pPr>
        <w:numPr>
          <w:ilvl w:val="0"/>
          <w:numId w:val="9"/>
        </w:numPr>
        <w:tabs>
          <w:tab w:val="left" w:pos="360"/>
          <w:tab w:val="clear" w:pos="420"/>
        </w:tabs>
        <w:spacing w:line="430" w:lineRule="exact"/>
        <w:ind w:left="720" w:hanging="72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经认定投标供应商有违反有关法律法规的行为。</w:t>
      </w:r>
    </w:p>
    <w:p w14:paraId="6662E67B">
      <w:pPr>
        <w:numPr>
          <w:ilvl w:val="0"/>
          <w:numId w:val="3"/>
        </w:numPr>
        <w:tabs>
          <w:tab w:val="left" w:pos="540"/>
        </w:tabs>
        <w:spacing w:line="460" w:lineRule="exact"/>
        <w:ind w:left="540" w:hanging="540"/>
        <w:rPr>
          <w:rFonts w:hint="eastAsia" w:ascii="新宋体" w:hAnsi="新宋体" w:eastAsia="新宋体" w:cs="新宋体"/>
          <w:b/>
          <w:color w:val="auto"/>
          <w:sz w:val="22"/>
          <w:szCs w:val="22"/>
          <w:highlight w:val="none"/>
        </w:rPr>
      </w:pPr>
      <w:r>
        <w:rPr>
          <w:rFonts w:hint="eastAsia" w:ascii="新宋体" w:hAnsi="新宋体" w:eastAsia="新宋体" w:cs="新宋体"/>
          <w:bCs/>
          <w:color w:val="auto"/>
          <w:sz w:val="22"/>
          <w:szCs w:val="22"/>
          <w:highlight w:val="none"/>
        </w:rPr>
        <w:t>投标有效期</w:t>
      </w:r>
    </w:p>
    <w:p w14:paraId="07FA7BEE">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13.1 自开标之日起</w:t>
      </w:r>
      <w:r>
        <w:rPr>
          <w:rFonts w:hint="eastAsia" w:ascii="新宋体" w:hAnsi="新宋体" w:eastAsia="新宋体" w:cs="新宋体"/>
          <w:b/>
          <w:color w:val="auto"/>
          <w:sz w:val="22"/>
          <w:szCs w:val="22"/>
          <w:highlight w:val="none"/>
          <w:u w:val="single"/>
        </w:rPr>
        <w:t xml:space="preserve"> 90</w:t>
      </w:r>
      <w:r>
        <w:rPr>
          <w:rFonts w:hint="eastAsia" w:ascii="新宋体" w:hAnsi="新宋体" w:eastAsia="新宋体" w:cs="新宋体"/>
          <w:b/>
          <w:color w:val="auto"/>
          <w:sz w:val="22"/>
          <w:szCs w:val="22"/>
          <w:highlight w:val="none"/>
        </w:rPr>
        <w:t>天内投标应保持有效。投标有效期短于这个规定期限的投标将视为非响应性投标而予以拒绝。</w:t>
      </w:r>
    </w:p>
    <w:p w14:paraId="3DF3F6C4">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13.2 特殊情况下，在原投标有效期截止前，采购人可与投标供应商协商延长投标有效期，这种要求和答复均以书面形式进行。投标供应商可拒绝接受延期要求，而不会导致投标保证金不予退还。同意延长投标有效期的投标供应商不得修改投标文件。有关退还和不予退还投标保证金的规定在投标有效期的延长期内继续有效。</w:t>
      </w:r>
    </w:p>
    <w:p w14:paraId="4977EA3E">
      <w:pPr>
        <w:numPr>
          <w:ilvl w:val="0"/>
          <w:numId w:val="3"/>
        </w:numPr>
        <w:tabs>
          <w:tab w:val="left" w:pos="540"/>
        </w:tabs>
        <w:spacing w:line="460" w:lineRule="exact"/>
        <w:ind w:left="540" w:hanging="5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投标文件的签署和规定</w:t>
      </w:r>
    </w:p>
    <w:p w14:paraId="741E44C4">
      <w:pPr>
        <w:numPr>
          <w:ilvl w:val="1"/>
          <w:numId w:val="10"/>
        </w:numPr>
        <w:tabs>
          <w:tab w:val="left" w:pos="540"/>
          <w:tab w:val="clear" w:pos="992"/>
        </w:tabs>
        <w:spacing w:line="460" w:lineRule="exact"/>
        <w:ind w:left="540"/>
        <w:rPr>
          <w:rFonts w:hint="eastAsia" w:ascii="新宋体" w:hAnsi="新宋体" w:eastAsia="新宋体" w:cs="新宋体"/>
          <w:b/>
          <w:color w:val="auto"/>
          <w:sz w:val="22"/>
          <w:szCs w:val="22"/>
          <w:highlight w:val="none"/>
          <w:u w:val="single"/>
        </w:rPr>
      </w:pPr>
      <w:r>
        <w:rPr>
          <w:rFonts w:hint="eastAsia" w:ascii="新宋体" w:hAnsi="新宋体" w:eastAsia="新宋体" w:cs="新宋体"/>
          <w:b/>
          <w:color w:val="auto"/>
          <w:sz w:val="22"/>
          <w:szCs w:val="22"/>
          <w:highlight w:val="none"/>
          <w:u w:val="single"/>
        </w:rPr>
        <w:t>投标供应商应按照前附表的要求提供投标文件，分别装订成册。每套投标文件的封面应清楚标</w:t>
      </w:r>
    </w:p>
    <w:p w14:paraId="5BD88652">
      <w:pPr>
        <w:numPr>
          <w:ilvl w:val="255"/>
          <w:numId w:val="0"/>
        </w:numPr>
        <w:tabs>
          <w:tab w:val="left" w:pos="540"/>
        </w:tabs>
        <w:spacing w:line="460" w:lineRule="exact"/>
        <w:ind w:left="-27"/>
        <w:rPr>
          <w:rFonts w:hint="eastAsia" w:ascii="新宋体" w:hAnsi="新宋体" w:eastAsia="新宋体" w:cs="新宋体"/>
          <w:b/>
          <w:color w:val="auto"/>
          <w:sz w:val="22"/>
          <w:szCs w:val="22"/>
          <w:highlight w:val="none"/>
          <w:u w:val="single"/>
        </w:rPr>
      </w:pPr>
      <w:r>
        <w:rPr>
          <w:rFonts w:hint="eastAsia" w:ascii="新宋体" w:hAnsi="新宋体" w:eastAsia="新宋体" w:cs="新宋体"/>
          <w:b/>
          <w:color w:val="auto"/>
          <w:sz w:val="22"/>
          <w:szCs w:val="22"/>
          <w:highlight w:val="none"/>
          <w:u w:val="single"/>
        </w:rPr>
        <w:t>明“正本”或“副本”字样，若“正本”与“副本”不符，以“正本”为准。</w:t>
      </w:r>
    </w:p>
    <w:p w14:paraId="01E46484">
      <w:pPr>
        <w:numPr>
          <w:ilvl w:val="1"/>
          <w:numId w:val="10"/>
        </w:numPr>
        <w:tabs>
          <w:tab w:val="left" w:pos="540"/>
          <w:tab w:val="clear" w:pos="992"/>
        </w:tabs>
        <w:spacing w:line="460" w:lineRule="exact"/>
        <w:ind w:left="540" w:hanging="54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投标文件的正本必须打印或用不褪色的墨水书写，并由法定代表人或其授权代表签署，副本可</w:t>
      </w:r>
    </w:p>
    <w:p w14:paraId="32F92470">
      <w:pPr>
        <w:numPr>
          <w:ilvl w:val="255"/>
          <w:numId w:val="0"/>
        </w:num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用正本的复印。</w:t>
      </w:r>
    </w:p>
    <w:p w14:paraId="592C0BBF">
      <w:pPr>
        <w:numPr>
          <w:ilvl w:val="1"/>
          <w:numId w:val="10"/>
        </w:numPr>
        <w:tabs>
          <w:tab w:val="left" w:pos="540"/>
          <w:tab w:val="clear" w:pos="992"/>
        </w:tabs>
        <w:spacing w:line="460" w:lineRule="exact"/>
        <w:ind w:left="540" w:hanging="540"/>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投标文件如有修改和增删必须由投标文件签字人在修改和增删处旁签署或盖章，方才有效。</w:t>
      </w:r>
    </w:p>
    <w:p w14:paraId="79034FA6">
      <w:pPr>
        <w:numPr>
          <w:ilvl w:val="1"/>
          <w:numId w:val="10"/>
        </w:numPr>
        <w:tabs>
          <w:tab w:val="left" w:pos="540"/>
          <w:tab w:val="clear" w:pos="992"/>
        </w:tabs>
        <w:spacing w:line="460" w:lineRule="exact"/>
        <w:ind w:left="540" w:hanging="54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投标文件字迹模糊或在关键的技术、商务条款上表述不清楚，将可能导致其投标被拒绝。</w:t>
      </w:r>
    </w:p>
    <w:p w14:paraId="2807CBF4">
      <w:pPr>
        <w:numPr>
          <w:ilvl w:val="0"/>
          <w:numId w:val="3"/>
        </w:numPr>
        <w:tabs>
          <w:tab w:val="left" w:pos="540"/>
        </w:tabs>
        <w:spacing w:line="460" w:lineRule="exact"/>
        <w:ind w:left="540" w:hanging="5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投标文件的密封及标记</w:t>
      </w:r>
    </w:p>
    <w:p w14:paraId="79CFFC31">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15.1 投标供应商必须将投标文件的“资格审查资料”、“技术资信标”、“商务报价标”分别单独密封，且在各自的密封袋上标明“技术资信标”和“商务报价标”字样。封口处贴上封条，启封处加盖投标单位公章并由法定代表人或其授权代表签字。封皮上写明投标项目名称、项目编号，并注明“开标时启封”字样。</w:t>
      </w:r>
    </w:p>
    <w:p w14:paraId="22E528D8">
      <w:pPr>
        <w:tabs>
          <w:tab w:val="left" w:pos="540"/>
        </w:tabs>
        <w:spacing w:line="460" w:lineRule="exac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15.2</w:t>
      </w:r>
      <w:r>
        <w:rPr>
          <w:rFonts w:hint="eastAsia" w:ascii="宋体" w:cs="宋体"/>
          <w:b/>
          <w:bCs/>
          <w:color w:val="auto"/>
          <w:sz w:val="22"/>
          <w:szCs w:val="22"/>
          <w:highlight w:val="none"/>
          <w:u w:val="single"/>
        </w:rPr>
        <w:t>▲投标文件“资格审查资料”、“技术资信标”、“商务报价标”</w:t>
      </w:r>
      <w:r>
        <w:rPr>
          <w:rFonts w:hint="eastAsia" w:ascii="新宋体" w:hAnsi="新宋体" w:eastAsia="新宋体" w:cs="新宋体"/>
          <w:b/>
          <w:color w:val="auto"/>
          <w:sz w:val="22"/>
          <w:szCs w:val="22"/>
          <w:highlight w:val="none"/>
          <w:u w:val="single"/>
        </w:rPr>
        <w:t>应分别制作编制、装订、密封</w:t>
      </w:r>
      <w:r>
        <w:rPr>
          <w:rFonts w:hint="eastAsia" w:ascii="新宋体" w:hAnsi="新宋体" w:eastAsia="新宋体" w:cs="新宋体"/>
          <w:b/>
          <w:color w:val="auto"/>
          <w:sz w:val="22"/>
          <w:szCs w:val="22"/>
          <w:highlight w:val="none"/>
        </w:rPr>
        <w:t>。</w:t>
      </w:r>
    </w:p>
    <w:p w14:paraId="69312C0A">
      <w:pPr>
        <w:tabs>
          <w:tab w:val="left" w:pos="540"/>
        </w:tabs>
        <w:spacing w:line="460" w:lineRule="exac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15.3如果投标供应商未按上述要求密封及加写标记，导致投标文件被拒绝接收的责任自负。</w:t>
      </w:r>
    </w:p>
    <w:p w14:paraId="66C409F0">
      <w:pPr>
        <w:spacing w:before="100" w:beforeAutospacing="1" w:after="100" w:afterAutospacing="1" w:line="440" w:lineRule="exact"/>
        <w:ind w:left="783" w:hanging="783" w:hangingChars="300"/>
        <w:jc w:val="center"/>
        <w:outlineLvl w:val="0"/>
        <w:rPr>
          <w:rFonts w:hint="eastAsia" w:ascii="新宋体" w:hAnsi="新宋体" w:eastAsia="新宋体" w:cs="新宋体"/>
          <w:color w:val="auto"/>
          <w:sz w:val="22"/>
          <w:szCs w:val="22"/>
          <w:highlight w:val="none"/>
        </w:rPr>
      </w:pPr>
      <w:bookmarkStart w:id="55" w:name="_Toc223715998"/>
      <w:bookmarkStart w:id="56" w:name="_Toc221356951"/>
      <w:bookmarkStart w:id="57" w:name="_Toc241404202"/>
      <w:bookmarkStart w:id="58" w:name="_Toc222114879"/>
      <w:bookmarkStart w:id="59" w:name="_Toc239145354"/>
      <w:bookmarkStart w:id="60" w:name="_Toc221374626"/>
      <w:bookmarkStart w:id="61" w:name="_Toc265529383"/>
      <w:bookmarkStart w:id="62" w:name="_Toc1539"/>
      <w:bookmarkStart w:id="63" w:name="_Toc221423619"/>
      <w:bookmarkStart w:id="64" w:name="_Toc71374675"/>
      <w:bookmarkStart w:id="65" w:name="_Toc221356887"/>
      <w:r>
        <w:rPr>
          <w:rFonts w:hint="eastAsia" w:ascii="新宋体" w:hAnsi="新宋体" w:eastAsia="新宋体" w:cs="新宋体"/>
          <w:b/>
          <w:bCs/>
          <w:color w:val="auto"/>
          <w:sz w:val="26"/>
          <w:szCs w:val="26"/>
          <w:highlight w:val="none"/>
        </w:rPr>
        <w:t>四、 投标文件的递交</w:t>
      </w:r>
      <w:bookmarkEnd w:id="55"/>
      <w:bookmarkEnd w:id="56"/>
      <w:bookmarkEnd w:id="57"/>
      <w:bookmarkEnd w:id="58"/>
      <w:bookmarkEnd w:id="59"/>
      <w:bookmarkEnd w:id="60"/>
      <w:bookmarkEnd w:id="61"/>
      <w:bookmarkEnd w:id="62"/>
      <w:bookmarkEnd w:id="63"/>
      <w:bookmarkEnd w:id="64"/>
      <w:bookmarkEnd w:id="65"/>
    </w:p>
    <w:p w14:paraId="4DD64E37">
      <w:pPr>
        <w:numPr>
          <w:ilvl w:val="0"/>
          <w:numId w:val="11"/>
        </w:numPr>
        <w:tabs>
          <w:tab w:val="left" w:pos="540"/>
        </w:tabs>
        <w:spacing w:line="460" w:lineRule="exact"/>
        <w:rPr>
          <w:rFonts w:hint="eastAsia" w:ascii="新宋体" w:hAnsi="新宋体" w:eastAsia="新宋体" w:cs="新宋体"/>
          <w:b/>
          <w:color w:val="auto"/>
          <w:sz w:val="22"/>
          <w:szCs w:val="22"/>
          <w:highlight w:val="none"/>
        </w:rPr>
      </w:pPr>
      <w:r>
        <w:rPr>
          <w:rFonts w:hint="eastAsia" w:ascii="新宋体" w:hAnsi="新宋体" w:eastAsia="新宋体" w:cs="新宋体"/>
          <w:bCs/>
          <w:color w:val="auto"/>
          <w:sz w:val="22"/>
          <w:szCs w:val="22"/>
          <w:highlight w:val="none"/>
        </w:rPr>
        <w:t>投标文件的递交</w:t>
      </w:r>
    </w:p>
    <w:p w14:paraId="541CB542">
      <w:pPr>
        <w:tabs>
          <w:tab w:val="left" w:pos="540"/>
        </w:tabs>
        <w:spacing w:line="460" w:lineRule="exac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16.1 投标文件必须在规定的投标截止时间前送达到指定的收标地点；</w:t>
      </w:r>
    </w:p>
    <w:p w14:paraId="703A52D7">
      <w:pPr>
        <w:tabs>
          <w:tab w:val="left" w:pos="540"/>
        </w:tabs>
        <w:spacing w:line="460" w:lineRule="exact"/>
        <w:rPr>
          <w:rFonts w:hint="eastAsia" w:ascii="新宋体" w:hAnsi="新宋体" w:eastAsia="新宋体" w:cs="新宋体"/>
          <w:b/>
          <w:color w:val="auto"/>
          <w:sz w:val="22"/>
          <w:szCs w:val="22"/>
          <w:highlight w:val="none"/>
          <w:u w:val="single"/>
        </w:rPr>
      </w:pPr>
      <w:r>
        <w:rPr>
          <w:rFonts w:hint="eastAsia" w:ascii="新宋体" w:hAnsi="新宋体" w:eastAsia="新宋体" w:cs="新宋体"/>
          <w:b/>
          <w:color w:val="auto"/>
          <w:sz w:val="22"/>
          <w:szCs w:val="22"/>
          <w:highlight w:val="none"/>
          <w:u w:val="single"/>
        </w:rPr>
        <w:t>16.2 在递交投标文件同时递交以下证明文件，由采购人或采购代理机构在开启投标文件</w:t>
      </w:r>
      <w:r>
        <w:rPr>
          <w:rFonts w:hint="eastAsia" w:ascii="新宋体" w:hAnsi="新宋体" w:eastAsia="新宋体" w:cs="新宋体"/>
          <w:b/>
          <w:color w:val="auto"/>
          <w:sz w:val="22"/>
          <w:szCs w:val="22"/>
          <w:highlight w:val="none"/>
          <w:u w:val="single"/>
          <w:lang w:val="en-US" w:eastAsia="zh-CN"/>
        </w:rPr>
        <w:t>资格审查材料</w:t>
      </w:r>
      <w:r>
        <w:rPr>
          <w:rFonts w:hint="eastAsia" w:ascii="新宋体" w:hAnsi="新宋体" w:eastAsia="新宋体" w:cs="新宋体"/>
          <w:b/>
          <w:color w:val="auto"/>
          <w:sz w:val="22"/>
          <w:szCs w:val="22"/>
          <w:highlight w:val="none"/>
          <w:u w:val="single"/>
        </w:rPr>
        <w:t>后确认投标资格：</w:t>
      </w:r>
    </w:p>
    <w:p w14:paraId="134F9459">
      <w:pPr>
        <w:numPr>
          <w:ilvl w:val="0"/>
          <w:numId w:val="12"/>
        </w:num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投标保证金缴纳证明文件；</w:t>
      </w:r>
    </w:p>
    <w:p w14:paraId="690AA48E">
      <w:pPr>
        <w:numPr>
          <w:ilvl w:val="0"/>
          <w:numId w:val="12"/>
        </w:num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法定代表人有效身份证明原件（若投标供应商代表为法定代表人）；</w:t>
      </w:r>
    </w:p>
    <w:p w14:paraId="1DAE8E1A">
      <w:pPr>
        <w:numPr>
          <w:ilvl w:val="0"/>
          <w:numId w:val="12"/>
        </w:numPr>
        <w:tabs>
          <w:tab w:val="left" w:pos="540"/>
        </w:tabs>
        <w:spacing w:line="460" w:lineRule="exact"/>
        <w:rPr>
          <w:rFonts w:hint="eastAsia" w:ascii="新宋体" w:hAnsi="新宋体" w:eastAsia="新宋体" w:cs="新宋体"/>
          <w:bCs/>
          <w:color w:val="auto"/>
          <w:sz w:val="22"/>
          <w:szCs w:val="22"/>
          <w:highlight w:val="none"/>
          <w:u w:val="single"/>
        </w:rPr>
      </w:pPr>
      <w:r>
        <w:rPr>
          <w:rFonts w:hint="eastAsia" w:ascii="新宋体" w:hAnsi="新宋体" w:eastAsia="新宋体" w:cs="新宋体"/>
          <w:bCs/>
          <w:color w:val="auto"/>
          <w:kern w:val="0"/>
          <w:sz w:val="22"/>
          <w:szCs w:val="22"/>
          <w:highlight w:val="none"/>
        </w:rPr>
        <w:t>法定代表人授权书原件及授权代表有效身份证明原件（若法定代表人在参加投标活动的同时另行委派投标供应商代表，法定代表人授权书原件如密封在投标文件</w:t>
      </w:r>
      <w:r>
        <w:rPr>
          <w:rFonts w:hint="eastAsia" w:ascii="新宋体" w:hAnsi="新宋体" w:eastAsia="新宋体" w:cs="新宋体"/>
          <w:bCs/>
          <w:color w:val="auto"/>
          <w:kern w:val="0"/>
          <w:sz w:val="22"/>
          <w:szCs w:val="22"/>
          <w:highlight w:val="none"/>
          <w:lang w:val="en-US" w:eastAsia="zh-CN"/>
        </w:rPr>
        <w:t>资格审查材料</w:t>
      </w:r>
      <w:r>
        <w:rPr>
          <w:rFonts w:hint="eastAsia" w:ascii="新宋体" w:hAnsi="新宋体" w:eastAsia="新宋体" w:cs="新宋体"/>
          <w:bCs/>
          <w:color w:val="auto"/>
          <w:kern w:val="0"/>
          <w:sz w:val="22"/>
          <w:szCs w:val="22"/>
          <w:highlight w:val="none"/>
        </w:rPr>
        <w:t>中，在</w:t>
      </w:r>
      <w:r>
        <w:rPr>
          <w:rFonts w:hint="eastAsia" w:ascii="新宋体" w:hAnsi="新宋体" w:eastAsia="新宋体" w:cs="新宋体"/>
          <w:bCs/>
          <w:color w:val="auto"/>
          <w:kern w:val="0"/>
          <w:sz w:val="22"/>
          <w:szCs w:val="22"/>
          <w:highlight w:val="none"/>
          <w:lang w:val="en-US" w:eastAsia="zh-CN"/>
        </w:rPr>
        <w:t>资格审查材料</w:t>
      </w:r>
      <w:r>
        <w:rPr>
          <w:rFonts w:hint="eastAsia" w:ascii="新宋体" w:hAnsi="新宋体" w:eastAsia="新宋体" w:cs="新宋体"/>
          <w:bCs/>
          <w:color w:val="auto"/>
          <w:kern w:val="0"/>
          <w:sz w:val="22"/>
          <w:szCs w:val="22"/>
          <w:highlight w:val="none"/>
        </w:rPr>
        <w:t>开启后经采购人或采购代理机构查验符合要求亦为有效）；</w:t>
      </w:r>
    </w:p>
    <w:p w14:paraId="71C09A07">
      <w:pPr>
        <w:numPr>
          <w:ilvl w:val="0"/>
          <w:numId w:val="12"/>
        </w:numPr>
        <w:tabs>
          <w:tab w:val="left" w:pos="540"/>
        </w:tabs>
        <w:spacing w:line="460" w:lineRule="exact"/>
        <w:rPr>
          <w:color w:val="auto"/>
          <w:highlight w:val="none"/>
        </w:rPr>
      </w:pPr>
      <w:r>
        <w:rPr>
          <w:rFonts w:hint="eastAsia" w:ascii="新宋体" w:hAnsi="新宋体" w:eastAsia="新宋体" w:cs="新宋体"/>
          <w:bCs/>
          <w:color w:val="auto"/>
          <w:kern w:val="0"/>
          <w:sz w:val="22"/>
          <w:szCs w:val="22"/>
          <w:highlight w:val="none"/>
        </w:rPr>
        <w:t>企业法人营业执照复印件（加盖公章，如密封在投标文件</w:t>
      </w:r>
      <w:r>
        <w:rPr>
          <w:rFonts w:hint="eastAsia" w:ascii="新宋体" w:hAnsi="新宋体" w:eastAsia="新宋体" w:cs="新宋体"/>
          <w:bCs/>
          <w:color w:val="auto"/>
          <w:kern w:val="0"/>
          <w:sz w:val="22"/>
          <w:szCs w:val="22"/>
          <w:highlight w:val="none"/>
          <w:lang w:eastAsia="zh-CN"/>
        </w:rPr>
        <w:t>资格审查材料</w:t>
      </w:r>
      <w:r>
        <w:rPr>
          <w:rFonts w:hint="eastAsia" w:ascii="新宋体" w:hAnsi="新宋体" w:eastAsia="新宋体" w:cs="新宋体"/>
          <w:bCs/>
          <w:color w:val="auto"/>
          <w:kern w:val="0"/>
          <w:sz w:val="22"/>
          <w:szCs w:val="22"/>
          <w:highlight w:val="none"/>
        </w:rPr>
        <w:t>中，在</w:t>
      </w:r>
      <w:r>
        <w:rPr>
          <w:rFonts w:hint="eastAsia" w:ascii="新宋体" w:hAnsi="新宋体" w:eastAsia="新宋体" w:cs="新宋体"/>
          <w:bCs/>
          <w:color w:val="auto"/>
          <w:kern w:val="0"/>
          <w:sz w:val="22"/>
          <w:szCs w:val="22"/>
          <w:highlight w:val="none"/>
          <w:lang w:eastAsia="zh-CN"/>
        </w:rPr>
        <w:t>资格审查材料</w:t>
      </w:r>
      <w:r>
        <w:rPr>
          <w:rFonts w:hint="eastAsia" w:ascii="新宋体" w:hAnsi="新宋体" w:eastAsia="新宋体" w:cs="新宋体"/>
          <w:bCs/>
          <w:color w:val="auto"/>
          <w:kern w:val="0"/>
          <w:sz w:val="22"/>
          <w:szCs w:val="22"/>
          <w:highlight w:val="none"/>
        </w:rPr>
        <w:t>开启后经采购人或采购代理机构查验符合要求亦为有效）。</w:t>
      </w:r>
    </w:p>
    <w:p w14:paraId="0C57B2BC">
      <w:pPr>
        <w:numPr>
          <w:ilvl w:val="0"/>
          <w:numId w:val="11"/>
        </w:numPr>
        <w:tabs>
          <w:tab w:val="left" w:pos="540"/>
        </w:tabs>
        <w:spacing w:line="4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投标文件的修改和撤回</w:t>
      </w:r>
    </w:p>
    <w:p w14:paraId="1DF9D056">
      <w:pPr>
        <w:tabs>
          <w:tab w:val="left" w:pos="540"/>
        </w:tabs>
        <w:spacing w:line="4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
          <w:color w:val="auto"/>
          <w:sz w:val="22"/>
          <w:szCs w:val="22"/>
          <w:highlight w:val="none"/>
        </w:rPr>
        <w:t>17.1 在投标截止时间前，投标供应商可以用书面形式提出修改或撤回其投标并送达到采购人，但不得影响开标活动的正常进行。</w:t>
      </w:r>
    </w:p>
    <w:p w14:paraId="4A0C6172">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17.2 “投标文件修改”或“投标文件撤回通知”都应密封并在密封袋上写明投标项目名称、项目编号、投标单位名称，并注明“投标文件修改”或“投标文件撤回通知”字样。</w:t>
      </w:r>
    </w:p>
    <w:p w14:paraId="5DFA94E1">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17.3 从投标截止日期起至投标有效期满这段时间内，投标供应商不得撤回其投标，否则投标保证金将</w:t>
      </w:r>
      <w:r>
        <w:rPr>
          <w:rFonts w:hint="eastAsia" w:ascii="新宋体" w:hAnsi="新宋体" w:eastAsia="新宋体" w:cs="新宋体"/>
          <w:color w:val="auto"/>
          <w:sz w:val="22"/>
          <w:szCs w:val="22"/>
          <w:highlight w:val="none"/>
        </w:rPr>
        <w:t>被不予退还。</w:t>
      </w:r>
    </w:p>
    <w:p w14:paraId="0F85D028">
      <w:pPr>
        <w:numPr>
          <w:ilvl w:val="0"/>
          <w:numId w:val="11"/>
        </w:numPr>
        <w:tabs>
          <w:tab w:val="left" w:pos="540"/>
        </w:tabs>
        <w:spacing w:line="460" w:lineRule="exact"/>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highlight w:val="none"/>
        </w:rPr>
        <w:t>递交投标文件时，需满足以下要求，否则该投标文件予以拒收：</w:t>
      </w:r>
    </w:p>
    <w:p w14:paraId="24807A4F">
      <w:pPr>
        <w:tabs>
          <w:tab w:val="left" w:pos="540"/>
        </w:tabs>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18.1 在投标截止时间之前递交。</w:t>
      </w:r>
    </w:p>
    <w:p w14:paraId="349BD513">
      <w:pPr>
        <w:tabs>
          <w:tab w:val="left" w:pos="540"/>
        </w:tabs>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18.2 包装与密封符合采购文件要求。</w:t>
      </w:r>
    </w:p>
    <w:p w14:paraId="5CDCDC46">
      <w:pPr>
        <w:tabs>
          <w:tab w:val="left" w:pos="540"/>
        </w:tabs>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18.3 投标文件递交到指定的投标地点。</w:t>
      </w:r>
    </w:p>
    <w:p w14:paraId="71812D84">
      <w:pPr>
        <w:tabs>
          <w:tab w:val="left" w:pos="360"/>
          <w:tab w:val="left" w:pos="540"/>
          <w:tab w:val="left" w:pos="1260"/>
        </w:tabs>
        <w:spacing w:before="100" w:beforeAutospacing="1" w:after="100" w:afterAutospacing="1" w:line="440" w:lineRule="exact"/>
        <w:ind w:left="919" w:hanging="919" w:hangingChars="352"/>
        <w:jc w:val="center"/>
        <w:outlineLvl w:val="0"/>
        <w:rPr>
          <w:rFonts w:hint="eastAsia" w:ascii="新宋体" w:hAnsi="新宋体" w:eastAsia="新宋体" w:cs="新宋体"/>
          <w:color w:val="auto"/>
          <w:sz w:val="22"/>
          <w:szCs w:val="22"/>
          <w:highlight w:val="none"/>
        </w:rPr>
      </w:pPr>
      <w:bookmarkStart w:id="66" w:name="_Toc265529384"/>
      <w:bookmarkStart w:id="67" w:name="_Toc221356888"/>
      <w:bookmarkStart w:id="68" w:name="_Toc71374676"/>
      <w:bookmarkStart w:id="69" w:name="_Toc223715999"/>
      <w:bookmarkStart w:id="70" w:name="_Toc2442"/>
      <w:bookmarkStart w:id="71" w:name="_Toc222114880"/>
      <w:bookmarkStart w:id="72" w:name="_Toc241404203"/>
      <w:bookmarkStart w:id="73" w:name="_Toc221356952"/>
      <w:bookmarkStart w:id="74" w:name="_Toc221423620"/>
      <w:bookmarkStart w:id="75" w:name="_Toc239145355"/>
      <w:bookmarkStart w:id="76" w:name="_Toc221374627"/>
      <w:r>
        <w:rPr>
          <w:rFonts w:hint="eastAsia" w:ascii="新宋体" w:hAnsi="新宋体" w:eastAsia="新宋体" w:cs="新宋体"/>
          <w:b/>
          <w:bCs/>
          <w:color w:val="auto"/>
          <w:sz w:val="26"/>
          <w:szCs w:val="26"/>
          <w:highlight w:val="none"/>
        </w:rPr>
        <w:t>五、 开标和评标</w:t>
      </w:r>
      <w:bookmarkEnd w:id="66"/>
      <w:bookmarkEnd w:id="67"/>
      <w:bookmarkEnd w:id="68"/>
      <w:bookmarkEnd w:id="69"/>
      <w:bookmarkEnd w:id="70"/>
      <w:bookmarkEnd w:id="71"/>
      <w:bookmarkEnd w:id="72"/>
      <w:bookmarkEnd w:id="73"/>
      <w:bookmarkEnd w:id="74"/>
      <w:bookmarkEnd w:id="75"/>
      <w:bookmarkEnd w:id="76"/>
    </w:p>
    <w:p w14:paraId="70F9B5EF">
      <w:pPr>
        <w:numPr>
          <w:ilvl w:val="0"/>
          <w:numId w:val="13"/>
        </w:numPr>
        <w:tabs>
          <w:tab w:val="left" w:pos="540"/>
        </w:tabs>
        <w:spacing w:line="44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评标委员会</w:t>
      </w:r>
    </w:p>
    <w:p w14:paraId="3699BEBC">
      <w:pPr>
        <w:spacing w:line="440" w:lineRule="exact"/>
        <w:ind w:left="42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评标委员会成员由采购人代表和有关技术、经济等方面的专家组成，不少于5人，其中技术、经</w:t>
      </w:r>
    </w:p>
    <w:p w14:paraId="42A28C94">
      <w:pPr>
        <w:spacing w:line="44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济等方面的专家成员人数不得少于成员总数的2/3，所有评标专家应在评标专家库中随机抽取产生。评标委员会的成员在评标过程中必须严格遵守《温州市市属国有企业采购管理办法》及有关法律、法规组织和实施的</w:t>
      </w:r>
      <w:r>
        <w:rPr>
          <w:rFonts w:hint="eastAsia" w:ascii="新宋体" w:hAnsi="新宋体" w:eastAsia="新宋体" w:cs="新宋体"/>
          <w:bCs/>
          <w:color w:val="auto"/>
          <w:sz w:val="22"/>
          <w:szCs w:val="22"/>
          <w:highlight w:val="none"/>
        </w:rPr>
        <w:t>。</w:t>
      </w:r>
    </w:p>
    <w:p w14:paraId="1EE092E4">
      <w:pPr>
        <w:numPr>
          <w:ilvl w:val="0"/>
          <w:numId w:val="13"/>
        </w:numPr>
        <w:tabs>
          <w:tab w:val="left" w:pos="540"/>
        </w:tabs>
        <w:spacing w:line="44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评标过程的保密性</w:t>
      </w:r>
    </w:p>
    <w:p w14:paraId="73A876AD">
      <w:pPr>
        <w:spacing w:line="44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开标后直至向中标供应商授予合同时止，凡与评审有关的资料均不得向投标供应商及与评标无关人员透露。如果投标供应商在评标过程中试图向采购人和采购代理机构施加影响，其投标将被拒绝。</w:t>
      </w:r>
    </w:p>
    <w:p w14:paraId="2A2E0F7B">
      <w:pPr>
        <w:numPr>
          <w:ilvl w:val="0"/>
          <w:numId w:val="13"/>
        </w:numPr>
        <w:tabs>
          <w:tab w:val="left" w:pos="540"/>
        </w:tabs>
        <w:spacing w:line="44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Cs/>
          <w:color w:val="auto"/>
          <w:sz w:val="22"/>
          <w:szCs w:val="22"/>
          <w:highlight w:val="none"/>
        </w:rPr>
        <w:t>开标、评标</w:t>
      </w:r>
    </w:p>
    <w:p w14:paraId="02F6C0E5">
      <w:pPr>
        <w:spacing w:line="44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21.1采购人按采购文件规定的时间、地点开启投标文件。开标前，首先检查投标文件的密封情况，确认无误后开启投标文件。</w:t>
      </w:r>
    </w:p>
    <w:p w14:paraId="68C83DA1">
      <w:pPr>
        <w:numPr>
          <w:ilvl w:val="0"/>
          <w:numId w:val="14"/>
        </w:numPr>
        <w:spacing w:line="44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开标时邀请所有投标供应商代表参加，参加开标的代表应准时出席并签名报到以证明其出席。投标供应商代表未参加开标会的，事后不得对开标过程和开标结果提出异议。</w:t>
      </w:r>
    </w:p>
    <w:p w14:paraId="64C6C07B">
      <w:pPr>
        <w:numPr>
          <w:ilvl w:val="0"/>
          <w:numId w:val="14"/>
        </w:numPr>
        <w:spacing w:line="44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开标时，应当由投标供应商推选的代表检查投标文件的密封情况；经确认无误后，由采购代理机构工作人员当众拆封，宣布投标供应商名称和采购文件规定的需要宣布的其他内容。采购代理机构指定专人作好记录，存档备查。投标供应商代表应对宣读内容及记录结果当场进行校核和签字确认，如有异议应当场提出，否则视为默许同意。</w:t>
      </w:r>
    </w:p>
    <w:p w14:paraId="43D09CF5">
      <w:pPr>
        <w:numPr>
          <w:ilvl w:val="0"/>
          <w:numId w:val="14"/>
        </w:numPr>
        <w:spacing w:line="44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开标结束后，采购人或采购代理机构依法对投标供应商的资格进行审查。审查内容包括但不仅限于随投标文件一同提交的法定代表人授权书（原件）、投标供应商代表有效身份证件（原件）、企业法人营业执照复印件、投标保证金，以及投标文件所提交证明材料是否能证明符合本项目对合格投标供应商的实质性要求。通过资格审查视作具备投标资格，审查不合格的投标文件将不进入后续详细评审。</w:t>
      </w:r>
    </w:p>
    <w:p w14:paraId="50786F4A">
      <w:pPr>
        <w:spacing w:line="44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21.2投标文件的初审（符合性检查）。</w:t>
      </w:r>
    </w:p>
    <w:p w14:paraId="7D80D279">
      <w:pPr>
        <w:spacing w:line="44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评标委员会依据采购文件的规定，从投标文件中的有效性、完整性和对采购文件的响应程度进行审查，以确定是否对采购文件的实质性要求作出响应。</w:t>
      </w:r>
    </w:p>
    <w:p w14:paraId="59D87A94">
      <w:pPr>
        <w:spacing w:line="44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21.3▲</w:t>
      </w:r>
      <w:r>
        <w:rPr>
          <w:rFonts w:hint="eastAsia" w:ascii="新宋体" w:hAnsi="新宋体" w:eastAsia="新宋体" w:cs="新宋体"/>
          <w:b/>
          <w:bCs/>
          <w:color w:val="auto"/>
          <w:kern w:val="0"/>
          <w:sz w:val="22"/>
          <w:szCs w:val="22"/>
          <w:highlight w:val="none"/>
          <w:u w:val="single"/>
        </w:rPr>
        <w:t>投标供应商存在下列情况之一的，投标无效</w:t>
      </w:r>
      <w:r>
        <w:rPr>
          <w:rFonts w:hint="eastAsia" w:ascii="新宋体" w:hAnsi="新宋体" w:eastAsia="新宋体" w:cs="新宋体"/>
          <w:color w:val="auto"/>
          <w:kern w:val="0"/>
          <w:sz w:val="22"/>
          <w:szCs w:val="22"/>
          <w:highlight w:val="none"/>
        </w:rPr>
        <w:t>:</w:t>
      </w:r>
    </w:p>
    <w:p w14:paraId="2C0E1C21">
      <w:pPr>
        <w:spacing w:line="44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1）未按照采购文件的规定提交投标保证金的；</w:t>
      </w:r>
    </w:p>
    <w:p w14:paraId="141DB581">
      <w:pPr>
        <w:spacing w:line="44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2）投标文件正本未按采购文件要求签署、盖章的；</w:t>
      </w:r>
    </w:p>
    <w:p w14:paraId="187DEA80">
      <w:pPr>
        <w:spacing w:line="44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3）不具备采购文件中规定的资格要求的；</w:t>
      </w:r>
    </w:p>
    <w:p w14:paraId="61D50D6D">
      <w:pPr>
        <w:spacing w:line="44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4）报价超过采购文件中规定的采购预算或投标限价的；</w:t>
      </w:r>
    </w:p>
    <w:p w14:paraId="0BF9E5B7">
      <w:pPr>
        <w:spacing w:line="44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5）投标文件含有采购人不能接受的附加条件的（包括采购文件中明确要求不得偏离的采购要求，存在负偏离的）；</w:t>
      </w:r>
    </w:p>
    <w:p w14:paraId="0DAEFE5B">
      <w:pPr>
        <w:spacing w:line="44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6）投标供应商递交两份或两份以上内容不同的投标文件，未声明哪一份有效的；</w:t>
      </w:r>
    </w:p>
    <w:p w14:paraId="79E560D5">
      <w:pPr>
        <w:spacing w:line="44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7）未对所有项目内容进行投标的；</w:t>
      </w:r>
    </w:p>
    <w:p w14:paraId="6B6339A8">
      <w:pPr>
        <w:spacing w:line="44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8）存在串标、抬标或弄虚作假情况的；</w:t>
      </w:r>
    </w:p>
    <w:p w14:paraId="11075FE0">
      <w:pPr>
        <w:spacing w:line="44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9）法律、法规和采购文件规定的其他无效情形（或出现重大偏差）。</w:t>
      </w:r>
    </w:p>
    <w:p w14:paraId="2B2775D7">
      <w:pPr>
        <w:spacing w:line="44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21.4▲</w:t>
      </w:r>
      <w:r>
        <w:rPr>
          <w:rFonts w:hint="eastAsia" w:ascii="新宋体" w:hAnsi="新宋体" w:eastAsia="新宋体" w:cs="新宋体"/>
          <w:b/>
          <w:bCs/>
          <w:color w:val="auto"/>
          <w:kern w:val="0"/>
          <w:sz w:val="22"/>
          <w:szCs w:val="22"/>
          <w:highlight w:val="none"/>
          <w:u w:val="single"/>
        </w:rPr>
        <w:t>评标委员会发现投标文件有下列情形之一的属于重大偏差(评标委员会按少数服从多数原则认定),按照无效投标处理</w:t>
      </w:r>
      <w:r>
        <w:rPr>
          <w:rFonts w:hint="eastAsia" w:ascii="新宋体" w:hAnsi="新宋体" w:eastAsia="新宋体" w:cs="新宋体"/>
          <w:color w:val="auto"/>
          <w:kern w:val="0"/>
          <w:sz w:val="22"/>
          <w:szCs w:val="22"/>
          <w:highlight w:val="none"/>
        </w:rPr>
        <w:t>：</w:t>
      </w:r>
    </w:p>
    <w:p w14:paraId="6BF5240A">
      <w:pPr>
        <w:spacing w:line="44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1）未按采购文件要求编制或字迹模糊、辨认不清的投标文件；</w:t>
      </w:r>
    </w:p>
    <w:p w14:paraId="56492F2A">
      <w:pPr>
        <w:spacing w:line="44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2）除21.3条款以外，出现其它明显不符合技术规格、技术标准的要求或不满足采购文件技术规格书中的主要参数的投标文件；</w:t>
      </w:r>
    </w:p>
    <w:p w14:paraId="5C8BF7B2">
      <w:pPr>
        <w:spacing w:line="44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3）除21.3条款以外，出现投标项目数量与采购文件对比出现较大偏差；商务报价明细表计算错误，出现较大差错；</w:t>
      </w:r>
    </w:p>
    <w:p w14:paraId="3C608D5B">
      <w:pPr>
        <w:spacing w:line="44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4）除21.3条款以外，出现其它不符合采购文件中规定的实质性要求的投标文件，是否为偏离实质性要求由评标委员会认定。</w:t>
      </w:r>
    </w:p>
    <w:p w14:paraId="3FD75AAB">
      <w:pPr>
        <w:spacing w:line="44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21.5</w:t>
      </w:r>
      <w:r>
        <w:rPr>
          <w:rFonts w:hint="eastAsia" w:ascii="新宋体" w:hAnsi="新宋体" w:eastAsia="新宋体" w:cs="新宋体"/>
          <w:b/>
          <w:bCs/>
          <w:color w:val="auto"/>
          <w:kern w:val="0"/>
          <w:sz w:val="22"/>
          <w:szCs w:val="22"/>
          <w:highlight w:val="none"/>
          <w:u w:val="single"/>
        </w:rPr>
        <w:t>有下列情形之一的，视为投标供应商串通投标，其投标无效</w:t>
      </w:r>
      <w:r>
        <w:rPr>
          <w:rFonts w:hint="eastAsia" w:ascii="新宋体" w:hAnsi="新宋体" w:eastAsia="新宋体" w:cs="新宋体"/>
          <w:color w:val="auto"/>
          <w:kern w:val="0"/>
          <w:sz w:val="22"/>
          <w:szCs w:val="22"/>
          <w:highlight w:val="none"/>
        </w:rPr>
        <w:t>：</w:t>
      </w:r>
    </w:p>
    <w:p w14:paraId="370DBA07">
      <w:pPr>
        <w:numPr>
          <w:ilvl w:val="0"/>
          <w:numId w:val="15"/>
        </w:numPr>
        <w:spacing w:line="44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不同投标供应商的投标文件由同一单位或者个人编制；</w:t>
      </w:r>
    </w:p>
    <w:p w14:paraId="123A6462">
      <w:pPr>
        <w:spacing w:line="44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2) 不同投标供应商委托同一单位或者个人办理投标事宜；</w:t>
      </w:r>
    </w:p>
    <w:p w14:paraId="0E4CC61E">
      <w:pPr>
        <w:spacing w:line="44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3) 不同投标供应商的投标文件载明的项目管理成员或者联系人员为同一人；</w:t>
      </w:r>
    </w:p>
    <w:p w14:paraId="0AFB10D8">
      <w:pPr>
        <w:spacing w:line="44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4）不同投标供应商的投标文件异常一致或者投标报价呈规律性差异；</w:t>
      </w:r>
    </w:p>
    <w:p w14:paraId="5DBB9F63">
      <w:pPr>
        <w:spacing w:line="44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5）不同投标供应商的投标文件相互混装；</w:t>
      </w:r>
    </w:p>
    <w:p w14:paraId="0579B1EA">
      <w:pPr>
        <w:spacing w:line="44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6）不同投标供应商的投标保证金从同一单位或者个人的账户转出。</w:t>
      </w:r>
    </w:p>
    <w:p w14:paraId="66945159">
      <w:pPr>
        <w:spacing w:line="44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21.6评标委员会对各投标供应商的商务报价进行核查时，若发现投标报价内容不清楚可要求投标供应商书面澄清，计算上的错误，可按下面方法修正：</w:t>
      </w:r>
    </w:p>
    <w:p w14:paraId="469BA7E7">
      <w:pPr>
        <w:spacing w:line="44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1）投标文件中开标一览表(报价表)内容与投标文件中相应内容不一致的，以开标一览表(报价表)为准；</w:t>
      </w:r>
    </w:p>
    <w:p w14:paraId="2C74B601">
      <w:pPr>
        <w:spacing w:line="44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2）大写金额和小写金额不一致的，以大写金额为准；</w:t>
      </w:r>
    </w:p>
    <w:p w14:paraId="1399AFF2">
      <w:pPr>
        <w:spacing w:line="44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3）单价金额小数点或者百分比有明显错位的，以开标一览表的总价为准，并修改单价；</w:t>
      </w:r>
    </w:p>
    <w:p w14:paraId="610E2FAE">
      <w:pPr>
        <w:spacing w:line="44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4）总价金额与按单价汇总金额不一致的，以单价金额计算结果为准。</w:t>
      </w:r>
    </w:p>
    <w:p w14:paraId="3697B8E5">
      <w:pPr>
        <w:spacing w:line="44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同时出现两种以上不一致的，按照前款规定的顺序修正。如果投标人不接受对其价格错误进行修正，其投标将被否决。</w:t>
      </w:r>
    </w:p>
    <w:p w14:paraId="0CF9AC25">
      <w:pPr>
        <w:spacing w:line="44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21.7在详细评标之前，评标委员会要审查每份投标文件是否实质上响应了采购文件的要求。实质上响应的投标应该是与采购文件要求的全部条款、条件和规格基本相符。没有重大偏离。评标委员会决定投标的响应性只根据投标文件本身的内容，而不寻求外部的证据。</w:t>
      </w:r>
    </w:p>
    <w:p w14:paraId="45A83421">
      <w:pPr>
        <w:spacing w:line="44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21.8实质上没有响应采购文件要求的投标将被拒绝，投标供应商不得通过修正或撤消不合要求的偏离或保留从而使其投标成为实质上响应的投标。</w:t>
      </w:r>
    </w:p>
    <w:p w14:paraId="6C99723E">
      <w:pPr>
        <w:spacing w:line="44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21.9▲</w:t>
      </w:r>
      <w:r>
        <w:rPr>
          <w:rFonts w:hint="eastAsia" w:ascii="新宋体" w:hAnsi="新宋体" w:eastAsia="新宋体" w:cs="新宋体"/>
          <w:b/>
          <w:bCs/>
          <w:color w:val="auto"/>
          <w:kern w:val="0"/>
          <w:sz w:val="22"/>
          <w:szCs w:val="22"/>
          <w:highlight w:val="none"/>
          <w:u w:val="single"/>
        </w:rPr>
        <w:t>评标委员会认为投标供应商的报价明显低于其他通过符合性审查投标供应商的报价，有可能影响产品质量或者不能诚信履约的，应当要求其在评标现场合理的时间内提供书面说明，必要时提交相关证明材料；投标供应商不能证明其报价合理性的，评标委员会应当将其作为无效投标处理</w:t>
      </w:r>
      <w:r>
        <w:rPr>
          <w:rFonts w:hint="eastAsia" w:ascii="新宋体" w:hAnsi="新宋体" w:eastAsia="新宋体" w:cs="新宋体"/>
          <w:color w:val="auto"/>
          <w:kern w:val="0"/>
          <w:sz w:val="22"/>
          <w:szCs w:val="22"/>
          <w:highlight w:val="none"/>
        </w:rPr>
        <w:t>。</w:t>
      </w:r>
    </w:p>
    <w:p w14:paraId="19472CC1">
      <w:pPr>
        <w:spacing w:line="44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21.10评标委员会对审查合格的投标文件按照采购文件中制订的评标方法进行综合评定打分。</w:t>
      </w:r>
    </w:p>
    <w:p w14:paraId="5F92F040">
      <w:pPr>
        <w:spacing w:line="44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21.11评标过程中遇到特殊情况，由评标委员会遵循公开、公正原则，采取投票方式按照少数服从多数原则决定。</w:t>
      </w:r>
    </w:p>
    <w:p w14:paraId="3FF458F2">
      <w:pPr>
        <w:tabs>
          <w:tab w:val="left" w:pos="540"/>
        </w:tabs>
        <w:spacing w:line="440" w:lineRule="exact"/>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rPr>
        <w:t>21.12</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b/>
          <w:bCs/>
          <w:color w:val="auto"/>
          <w:sz w:val="22"/>
          <w:szCs w:val="22"/>
          <w:highlight w:val="none"/>
          <w:u w:val="single"/>
        </w:rPr>
        <w:t>投标截止时间止及评审期间，出现有效投标供应商不足3家的，则本项目按流（废）标处理，重新组织采购。</w:t>
      </w:r>
    </w:p>
    <w:p w14:paraId="75AA30AD">
      <w:pPr>
        <w:tabs>
          <w:tab w:val="left" w:pos="540"/>
        </w:tabs>
        <w:spacing w:line="440" w:lineRule="exact"/>
        <w:rPr>
          <w:rFonts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none"/>
          <w:lang w:val="en-US" w:eastAsia="zh-CN"/>
        </w:rPr>
        <w:t>21.13</w:t>
      </w:r>
      <w:r>
        <w:rPr>
          <w:rFonts w:hint="eastAsia" w:ascii="新宋体" w:hAnsi="新宋体" w:eastAsia="新宋体" w:cs="新宋体"/>
          <w:b/>
          <w:bCs/>
          <w:color w:val="auto"/>
          <w:sz w:val="22"/>
          <w:szCs w:val="22"/>
          <w:highlight w:val="none"/>
          <w:u w:val="single"/>
        </w:rPr>
        <w:t>采购响应（指投标或谈判、报价）截止时间止及评审期间，出现有效供应商不足三家的情形，如采购文件事先已在指定媒体公开征求了供应商意见且无重大异议，或经专家论证且出具了“供应商资格条件和项目技术指标等没有歧视性和倾向性”意见的，同时采购信息已在本办法规定的媒体上公告，采购文件的发售和截止时间符合法定或本办法规定，由实质性响应的供应商认可后，可以按原采购方式继续进行采购活动，但采购项目第一次评审活动除外。</w:t>
      </w:r>
    </w:p>
    <w:p w14:paraId="1F8B4BC6">
      <w:pPr>
        <w:numPr>
          <w:ilvl w:val="0"/>
          <w:numId w:val="13"/>
        </w:numPr>
        <w:tabs>
          <w:tab w:val="left" w:pos="540"/>
        </w:tabs>
        <w:spacing w:line="44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投标文件的澄清</w:t>
      </w:r>
    </w:p>
    <w:p w14:paraId="1C6B00EF">
      <w:pPr>
        <w:tabs>
          <w:tab w:val="left" w:pos="540"/>
        </w:tabs>
        <w:spacing w:line="440" w:lineRule="exact"/>
        <w:rPr>
          <w:rFonts w:hint="eastAsia" w:ascii="新宋体" w:hAnsi="新宋体" w:eastAsia="新宋体" w:cs="新宋体"/>
          <w:b/>
          <w:color w:val="auto"/>
          <w:sz w:val="22"/>
          <w:szCs w:val="22"/>
          <w:highlight w:val="none"/>
        </w:rPr>
      </w:pPr>
      <w:r>
        <w:rPr>
          <w:rFonts w:hint="eastAsia" w:ascii="新宋体" w:hAnsi="新宋体" w:eastAsia="新宋体" w:cs="新宋体"/>
          <w:bCs/>
          <w:color w:val="auto"/>
          <w:sz w:val="22"/>
          <w:szCs w:val="22"/>
          <w:highlight w:val="none"/>
        </w:rPr>
        <w:t>22.1 在评标期间，评标委员会可以书面方式要求投标供应商对投标文件中含义不明确、对同类问题表述不一致或者有明显文字和计算错误的内容作必要的澄清、说明或补正。澄清、说明或补正应以书面形式并由授权代表签署，但澄清内容不得超出投标文件的范围或者改变投标文件的实质性内容。拒不按要求对其投标文件进行澄清，说明或补正的投标供应商，评标委员会可以否决其投标。</w:t>
      </w:r>
    </w:p>
    <w:p w14:paraId="3E024E15">
      <w:pPr>
        <w:tabs>
          <w:tab w:val="left" w:pos="540"/>
        </w:tabs>
        <w:spacing w:line="440" w:lineRule="exac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22.2 经澄清后，若偏差仍存在，且不可接受，投标供应商则被认为是“没有实质性响应采购文件要求”，其投标不进入下一步评审。</w:t>
      </w:r>
    </w:p>
    <w:p w14:paraId="56088014">
      <w:pPr>
        <w:numPr>
          <w:ilvl w:val="0"/>
          <w:numId w:val="13"/>
        </w:numPr>
        <w:spacing w:line="440" w:lineRule="exact"/>
        <w:rPr>
          <w:rFonts w:hint="eastAsia" w:ascii="新宋体" w:hAnsi="新宋体" w:eastAsia="新宋体" w:cs="新宋体"/>
          <w:color w:val="auto"/>
          <w:sz w:val="22"/>
          <w:szCs w:val="22"/>
          <w:highlight w:val="none"/>
        </w:rPr>
      </w:pPr>
      <w:bookmarkStart w:id="77" w:name="_Toc222114881"/>
      <w:bookmarkStart w:id="78" w:name="_Toc265529385"/>
      <w:bookmarkStart w:id="79" w:name="_Toc223716000"/>
      <w:bookmarkStart w:id="80" w:name="_Toc221356953"/>
      <w:bookmarkStart w:id="81" w:name="_Toc221356889"/>
      <w:bookmarkStart w:id="82" w:name="_Toc221374628"/>
      <w:bookmarkStart w:id="83" w:name="_Toc221423621"/>
      <w:bookmarkStart w:id="84" w:name="_Toc239145356"/>
      <w:bookmarkStart w:id="85" w:name="_Toc241404204"/>
      <w:r>
        <w:rPr>
          <w:rFonts w:hint="eastAsia" w:ascii="新宋体" w:hAnsi="新宋体" w:eastAsia="新宋体" w:cs="新宋体"/>
          <w:bCs/>
          <w:color w:val="auto"/>
          <w:sz w:val="22"/>
          <w:szCs w:val="22"/>
          <w:highlight w:val="none"/>
        </w:rPr>
        <w:t>确定中标候选供应商</w:t>
      </w:r>
    </w:p>
    <w:p w14:paraId="55750CA9">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23.1 本次采购由评标委员会推荐中标候选供应商，采购人根据评标委员会的推荐结果进行最终确认。</w:t>
      </w:r>
    </w:p>
    <w:p w14:paraId="0C7D1DC9">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23.2 评标委员会依据法律、法规及采购文件有关规定在有效标中按投标供应商的最终得分（即技术资信分与商务报价分之和）高低进行排序，得分前二名的投标供应商推荐为中标候选供应商与备选中标供应商（得分相同投标报价低的排序第一；得分且投标报价相同的，由评标委员会成员抽签决定排序）。</w:t>
      </w:r>
    </w:p>
    <w:p w14:paraId="0D65502D">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23.4</w:t>
      </w:r>
      <w:r>
        <w:rPr>
          <w:rFonts w:hint="eastAsia" w:ascii="新宋体" w:hAnsi="新宋体" w:eastAsia="新宋体" w:cs="新宋体"/>
          <w:color w:val="auto"/>
          <w:kern w:val="0"/>
          <w:sz w:val="22"/>
          <w:szCs w:val="22"/>
          <w:highlight w:val="none"/>
          <w:lang w:val="zh-CN"/>
        </w:rPr>
        <w:t>若出现以下情形之一，采购人可视具体情况确定是否由备选中标供应商为中标人或重新组织采购：</w:t>
      </w:r>
    </w:p>
    <w:p w14:paraId="3A230485">
      <w:pPr>
        <w:tabs>
          <w:tab w:val="left" w:pos="540"/>
        </w:tabs>
        <w:autoSpaceDE w:val="0"/>
        <w:autoSpaceDN w:val="0"/>
        <w:adjustRightInd w:val="0"/>
        <w:spacing w:line="440" w:lineRule="atLeast"/>
        <w:ind w:left="567"/>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1）中标候选供应商放弃中标资格；</w:t>
      </w:r>
    </w:p>
    <w:p w14:paraId="274BCF9B">
      <w:pPr>
        <w:tabs>
          <w:tab w:val="left" w:pos="540"/>
        </w:tabs>
        <w:autoSpaceDE w:val="0"/>
        <w:autoSpaceDN w:val="0"/>
        <w:adjustRightInd w:val="0"/>
        <w:spacing w:line="440" w:lineRule="atLeast"/>
        <w:ind w:left="567"/>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2）中标候选供应商因不可抗力提出不能履行合同；</w:t>
      </w:r>
    </w:p>
    <w:p w14:paraId="428B6082">
      <w:pPr>
        <w:tabs>
          <w:tab w:val="left" w:pos="540"/>
        </w:tabs>
        <w:autoSpaceDE w:val="0"/>
        <w:autoSpaceDN w:val="0"/>
        <w:adjustRightInd w:val="0"/>
        <w:spacing w:line="440" w:lineRule="atLeast"/>
        <w:ind w:left="567"/>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3）中标候选供应商未能在规定的期限内提交履约保证金；</w:t>
      </w:r>
    </w:p>
    <w:p w14:paraId="03DF14CB">
      <w:pPr>
        <w:tabs>
          <w:tab w:val="left" w:pos="540"/>
        </w:tabs>
        <w:autoSpaceDE w:val="0"/>
        <w:autoSpaceDN w:val="0"/>
        <w:adjustRightInd w:val="0"/>
        <w:spacing w:line="440" w:lineRule="atLeast"/>
        <w:ind w:left="567"/>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4）中标候选供应商未能在规定时间内与采购单位签订合同；</w:t>
      </w:r>
    </w:p>
    <w:p w14:paraId="76B1FFFD">
      <w:pPr>
        <w:tabs>
          <w:tab w:val="left" w:pos="540"/>
        </w:tabs>
        <w:autoSpaceDE w:val="0"/>
        <w:autoSpaceDN w:val="0"/>
        <w:adjustRightInd w:val="0"/>
        <w:spacing w:line="440" w:lineRule="atLeast"/>
        <w:ind w:left="567"/>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val="zh-CN"/>
        </w:rPr>
        <w:t>5）经质疑，采购人审查后，中标候选供应商确实在本次采购活动中存在违法违规行为或其他原因使质疑成立的。</w:t>
      </w:r>
    </w:p>
    <w:p w14:paraId="2DDF2873">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23.5 采购人、采购代理机构及评标委员会不向落标的投标供应商解释落标原因，也不公布评标过程中的相关细节。</w:t>
      </w:r>
    </w:p>
    <w:p w14:paraId="1213CFBC">
      <w:pPr>
        <w:numPr>
          <w:ilvl w:val="0"/>
          <w:numId w:val="13"/>
        </w:numPr>
        <w:spacing w:line="44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评标细则详见“评标原则及方法”。</w:t>
      </w:r>
    </w:p>
    <w:p w14:paraId="4C5B6191">
      <w:pPr>
        <w:spacing w:before="100" w:beforeAutospacing="1" w:after="100" w:afterAutospacing="1" w:line="440" w:lineRule="exact"/>
        <w:ind w:left="-6"/>
        <w:jc w:val="center"/>
        <w:outlineLvl w:val="0"/>
        <w:rPr>
          <w:rFonts w:hint="eastAsia" w:ascii="新宋体" w:hAnsi="新宋体" w:eastAsia="新宋体" w:cs="新宋体"/>
          <w:b/>
          <w:bCs/>
          <w:color w:val="auto"/>
          <w:sz w:val="26"/>
          <w:szCs w:val="26"/>
          <w:highlight w:val="none"/>
        </w:rPr>
      </w:pPr>
      <w:bookmarkStart w:id="86" w:name="_Toc6508"/>
      <w:bookmarkStart w:id="87" w:name="_Toc71374677"/>
      <w:r>
        <w:rPr>
          <w:rFonts w:hint="eastAsia" w:ascii="新宋体" w:hAnsi="新宋体" w:eastAsia="新宋体" w:cs="新宋体"/>
          <w:b/>
          <w:bCs/>
          <w:color w:val="auto"/>
          <w:sz w:val="26"/>
          <w:szCs w:val="26"/>
          <w:highlight w:val="none"/>
        </w:rPr>
        <w:t>六、 授予合同</w:t>
      </w:r>
      <w:bookmarkEnd w:id="77"/>
      <w:bookmarkEnd w:id="78"/>
      <w:bookmarkEnd w:id="79"/>
      <w:bookmarkEnd w:id="80"/>
      <w:bookmarkEnd w:id="81"/>
      <w:bookmarkEnd w:id="82"/>
      <w:bookmarkEnd w:id="83"/>
      <w:bookmarkEnd w:id="84"/>
      <w:bookmarkEnd w:id="85"/>
      <w:bookmarkEnd w:id="86"/>
      <w:bookmarkEnd w:id="87"/>
    </w:p>
    <w:p w14:paraId="6A505BD5">
      <w:pPr>
        <w:numPr>
          <w:ilvl w:val="0"/>
          <w:numId w:val="13"/>
        </w:numPr>
        <w:spacing w:line="44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确定中标供应商</w:t>
      </w:r>
    </w:p>
    <w:p w14:paraId="6A63FBAD">
      <w:pPr>
        <w:tabs>
          <w:tab w:val="left" w:pos="640"/>
        </w:tabs>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25.1 采购人自收到评标报告之日起5个工作日内，在评标报告确定的中标候选供应商名单中按顺序确定中标供应商。</w:t>
      </w:r>
    </w:p>
    <w:p w14:paraId="1D74D608">
      <w:pPr>
        <w:tabs>
          <w:tab w:val="left" w:pos="640"/>
        </w:tabs>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25.2 中标供应商确定之日起2个工作日内，采购人或者采购代理机构在乐采云平台、温州国企采购平台以及采购人集团网站上发布中标公告，公告期一般不少于 3 日。</w:t>
      </w:r>
    </w:p>
    <w:p w14:paraId="6C954954">
      <w:pPr>
        <w:tabs>
          <w:tab w:val="left" w:pos="640"/>
        </w:tabs>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25.3 供应商有质疑（异议）的应在公告期内提出，公告期内无供应商提出质疑（异议）的，采购人或采购代理机构应当向中标人发出中标通知书。</w:t>
      </w:r>
    </w:p>
    <w:p w14:paraId="3B589908">
      <w:pPr>
        <w:numPr>
          <w:ilvl w:val="0"/>
          <w:numId w:val="13"/>
        </w:num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签订合同</w:t>
      </w:r>
    </w:p>
    <w:p w14:paraId="0CAE1457">
      <w:pPr>
        <w:tabs>
          <w:tab w:val="left" w:pos="6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26.1 公告期结束后，中标供应商须主动联系采购人或采购机构领取中标通知书。中标供应商应当在中标通知书发出之日起30日内与采购人签订合同。中标供应商未经采购人许可，在规定时间内未到采购人处与采购人签订合同，则视为拒签合同。</w:t>
      </w:r>
    </w:p>
    <w:p w14:paraId="5EAE7D8D">
      <w:pPr>
        <w:tabs>
          <w:tab w:val="left" w:pos="6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26.2 采购文件、中标供应商的投标文件及投标修改文件、评标过程中有关澄清文件及经双方签字的询标纪要（承诺）和中标通知书均作为合同附件。</w:t>
      </w:r>
    </w:p>
    <w:p w14:paraId="19E029C8">
      <w:pPr>
        <w:tabs>
          <w:tab w:val="left" w:pos="6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26.3 拒签合同的责任</w:t>
      </w:r>
    </w:p>
    <w:p w14:paraId="6073B31E">
      <w:pPr>
        <w:tabs>
          <w:tab w:val="left" w:pos="640"/>
        </w:tabs>
        <w:spacing w:line="460" w:lineRule="exact"/>
        <w:rPr>
          <w:rFonts w:hint="eastAsia" w:ascii="新宋体" w:hAnsi="新宋体" w:eastAsia="新宋体" w:cs="新宋体"/>
          <w:b/>
          <w:bCs/>
          <w:color w:val="auto"/>
          <w:sz w:val="22"/>
          <w:szCs w:val="22"/>
          <w:highlight w:val="none"/>
          <w:u w:val="single"/>
        </w:rPr>
      </w:pPr>
      <w:r>
        <w:rPr>
          <w:rFonts w:hint="eastAsia" w:ascii="新宋体" w:hAnsi="新宋体" w:eastAsia="新宋体" w:cs="新宋体"/>
          <w:color w:val="auto"/>
          <w:sz w:val="22"/>
          <w:szCs w:val="22"/>
          <w:highlight w:val="none"/>
        </w:rPr>
        <w:t>26.4 中标供应商在规定时间内（30日历天）借故否认已经承诺的条件、拒签合同或拒交履约保证金者，以投标违约处理，其投标保证金不予退回，并赔偿采购人由此造成的直接经济损失；采购人重新组织采购的，所需费用由原中标供应商承担。</w:t>
      </w:r>
    </w:p>
    <w:p w14:paraId="7CE1BC34">
      <w:pPr>
        <w:numPr>
          <w:ilvl w:val="0"/>
          <w:numId w:val="13"/>
        </w:numPr>
        <w:spacing w:line="44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履约保证金</w:t>
      </w:r>
    </w:p>
    <w:p w14:paraId="0770A257">
      <w:pPr>
        <w:tabs>
          <w:tab w:val="left" w:pos="640"/>
        </w:tabs>
        <w:spacing w:line="440" w:lineRule="exact"/>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27.1 中标供应商在收到中标通知书后，签订合同前须向采购人提交履约保证金。</w:t>
      </w:r>
    </w:p>
    <w:p w14:paraId="060C51E7">
      <w:pPr>
        <w:tabs>
          <w:tab w:val="left" w:pos="640"/>
        </w:tabs>
        <w:spacing w:line="440" w:lineRule="exact"/>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27.2 履约保证金用于补偿委托方因中标供应商不能完成其合同义务而蒙受的损失。</w:t>
      </w:r>
    </w:p>
    <w:p w14:paraId="6EFE5782">
      <w:pPr>
        <w:tabs>
          <w:tab w:val="left" w:pos="640"/>
        </w:tabs>
        <w:spacing w:line="440" w:lineRule="exact"/>
        <w:rPr>
          <w:rFonts w:hint="eastAsia" w:ascii="新宋体" w:hAnsi="新宋体" w:eastAsia="新宋体" w:cs="新宋体"/>
          <w:b/>
          <w:color w:val="auto"/>
          <w:sz w:val="22"/>
          <w:szCs w:val="22"/>
          <w:highlight w:val="none"/>
        </w:rPr>
      </w:pPr>
      <w:r>
        <w:rPr>
          <w:rFonts w:hint="eastAsia" w:ascii="新宋体" w:hAnsi="新宋体" w:eastAsia="新宋体" w:cs="新宋体"/>
          <w:color w:val="auto"/>
          <w:spacing w:val="6"/>
          <w:sz w:val="22"/>
          <w:szCs w:val="22"/>
          <w:highlight w:val="none"/>
        </w:rPr>
        <w:t>27.3 履约保证金自合同签定生效之日起至完成整个项目并通过最终验收之日止有效。</w:t>
      </w:r>
    </w:p>
    <w:p w14:paraId="51172EF6">
      <w:pPr>
        <w:numPr>
          <w:ilvl w:val="0"/>
          <w:numId w:val="13"/>
        </w:numPr>
        <w:spacing w:line="44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采购代理服务费</w:t>
      </w:r>
    </w:p>
    <w:p w14:paraId="35FA9EF6">
      <w:pPr>
        <w:tabs>
          <w:tab w:val="left" w:pos="640"/>
        </w:tabs>
        <w:spacing w:line="440" w:lineRule="exact"/>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z w:val="22"/>
          <w:szCs w:val="22"/>
          <w:highlight w:val="none"/>
        </w:rPr>
        <w:t>28.1本项目采购代理服务费固定金额人民币</w:t>
      </w:r>
      <w:r>
        <w:rPr>
          <w:rFonts w:hint="eastAsia" w:ascii="新宋体" w:hAnsi="新宋体" w:eastAsia="新宋体" w:cs="新宋体"/>
          <w:color w:val="auto"/>
          <w:sz w:val="22"/>
          <w:szCs w:val="22"/>
          <w:highlight w:val="none"/>
          <w:lang w:val="en-US" w:eastAsia="zh-CN"/>
        </w:rPr>
        <w:t>柒仟</w:t>
      </w:r>
      <w:r>
        <w:rPr>
          <w:rFonts w:hint="eastAsia" w:ascii="新宋体" w:hAnsi="新宋体" w:eastAsia="新宋体" w:cs="新宋体"/>
          <w:color w:val="auto"/>
          <w:sz w:val="22"/>
          <w:szCs w:val="22"/>
          <w:highlight w:val="none"/>
        </w:rPr>
        <w:t>元整收取，该服务费须计入投标报价，由中标供应商在领取中标（成交）通知书之前支付给采购代理机构。</w:t>
      </w:r>
    </w:p>
    <w:p w14:paraId="3755CCC0">
      <w:pPr>
        <w:tabs>
          <w:tab w:val="left" w:pos="640"/>
        </w:tabs>
        <w:spacing w:line="440" w:lineRule="exact"/>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28.2 采购代理服务费可以是现金、支票或汇票。</w:t>
      </w:r>
    </w:p>
    <w:p w14:paraId="46DE665D">
      <w:pPr>
        <w:tabs>
          <w:tab w:val="left" w:pos="6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28.3户名：温州市智信招标代理有限公司</w:t>
      </w:r>
    </w:p>
    <w:p w14:paraId="38ACA8A2">
      <w:pPr>
        <w:tabs>
          <w:tab w:val="left" w:pos="6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账号： 333504140018800009390</w:t>
      </w:r>
    </w:p>
    <w:p w14:paraId="0D2F11B2">
      <w:pPr>
        <w:tabs>
          <w:tab w:val="left" w:pos="540"/>
        </w:tabs>
        <w:overflowPunct w:val="0"/>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开户行：交通银行温州分行瓯海支行</w:t>
      </w:r>
    </w:p>
    <w:p w14:paraId="5860E338">
      <w:pPr>
        <w:tabs>
          <w:tab w:val="left" w:pos="540"/>
        </w:tabs>
        <w:overflowPunct w:val="0"/>
        <w:spacing w:line="40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29.乐采云国企采购平台项目采购收费标准(温州市市属国企区）</w:t>
      </w:r>
    </w:p>
    <w:p w14:paraId="69B41DCA">
      <w:pPr>
        <w:tabs>
          <w:tab w:val="left" w:pos="540"/>
        </w:tabs>
        <w:overflowPunct w:val="0"/>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收费标准一、</w:t>
      </w:r>
    </w:p>
    <w:p w14:paraId="5F95C432">
      <w:pPr>
        <w:numPr>
          <w:ilvl w:val="0"/>
          <w:numId w:val="16"/>
        </w:numPr>
        <w:tabs>
          <w:tab w:val="left" w:pos="540"/>
        </w:tabs>
        <w:overflowPunct w:val="0"/>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不涉及具体金额的采购项目，技术服务费800元/件:</w:t>
      </w:r>
    </w:p>
    <w:p w14:paraId="73B258F6">
      <w:pPr>
        <w:tabs>
          <w:tab w:val="left" w:pos="540"/>
        </w:tabs>
        <w:overflowPunct w:val="0"/>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(二) 涉及具体金额的采购项目，根据标的额，按照以下比例收取技术服务费</w:t>
      </w:r>
    </w:p>
    <w:p w14:paraId="08FC7714">
      <w:pPr>
        <w:tabs>
          <w:tab w:val="left" w:pos="540"/>
        </w:tabs>
        <w:overflowPunct w:val="0"/>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中标价100万元以下 (含100万元的): 按800元收取:</w:t>
      </w:r>
    </w:p>
    <w:p w14:paraId="774EE46B">
      <w:pPr>
        <w:tabs>
          <w:tab w:val="left" w:pos="540"/>
        </w:tabs>
        <w:overflowPunct w:val="0"/>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中标价超过100万元的: 中标价的千分之(0.1%) ，以30000元封顶。</w:t>
      </w:r>
    </w:p>
    <w:p w14:paraId="77974D0B">
      <w:pPr>
        <w:tabs>
          <w:tab w:val="left" w:pos="540"/>
        </w:tabs>
        <w:overflowPunct w:val="0"/>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二、收费对象</w:t>
      </w:r>
    </w:p>
    <w:p w14:paraId="1CE8391B">
      <w:pPr>
        <w:tabs>
          <w:tab w:val="left" w:pos="540"/>
        </w:tabs>
        <w:overflowPunct w:val="0"/>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中标供应商</w:t>
      </w:r>
    </w:p>
    <w:p w14:paraId="30E0AAD7">
      <w:pPr>
        <w:tabs>
          <w:tab w:val="left" w:pos="540"/>
        </w:tabs>
        <w:overflowPunct w:val="0"/>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三、缴款内容</w:t>
      </w:r>
    </w:p>
    <w:p w14:paraId="2269F8CD">
      <w:pPr>
        <w:tabs>
          <w:tab w:val="left" w:pos="540"/>
        </w:tabs>
        <w:overflowPunct w:val="0"/>
        <w:spacing w:line="400" w:lineRule="exact"/>
        <w:rPr>
          <w:color w:val="auto"/>
          <w:highlight w:val="none"/>
        </w:rPr>
      </w:pPr>
      <w:r>
        <w:rPr>
          <w:rFonts w:hint="eastAsia" w:ascii="宋体" w:hAnsi="宋体" w:cs="宋体"/>
          <w:color w:val="auto"/>
          <w:sz w:val="22"/>
          <w:szCs w:val="22"/>
          <w:highlight w:val="none"/>
        </w:rPr>
        <w:t>各供应商于每次中标结果公示后支付该项目的技术服务费。</w:t>
      </w:r>
    </w:p>
    <w:p w14:paraId="4B713817">
      <w:pPr>
        <w:tabs>
          <w:tab w:val="left" w:pos="640"/>
        </w:tabs>
        <w:spacing w:line="440" w:lineRule="exact"/>
        <w:ind w:firstLine="550" w:firstLineChars="250"/>
        <w:rPr>
          <w:rFonts w:hint="eastAsia" w:ascii="新宋体" w:hAnsi="新宋体" w:eastAsia="新宋体" w:cs="新宋体"/>
          <w:color w:val="auto"/>
          <w:sz w:val="22"/>
          <w:szCs w:val="22"/>
          <w:highlight w:val="none"/>
        </w:rPr>
      </w:pPr>
    </w:p>
    <w:p w14:paraId="6450A6BB">
      <w:pPr>
        <w:pStyle w:val="11"/>
        <w:ind w:firstLine="200"/>
        <w:rPr>
          <w:rFonts w:hint="eastAsia" w:ascii="新宋体" w:hAnsi="新宋体" w:eastAsia="新宋体"/>
          <w:color w:val="auto"/>
          <w:highlight w:val="none"/>
        </w:rPr>
      </w:pPr>
    </w:p>
    <w:p w14:paraId="53E67BD6">
      <w:pPr>
        <w:tabs>
          <w:tab w:val="left" w:pos="640"/>
        </w:tabs>
        <w:spacing w:line="440" w:lineRule="exact"/>
        <w:rPr>
          <w:rFonts w:hint="eastAsia" w:ascii="新宋体" w:hAnsi="新宋体" w:eastAsia="新宋体" w:cs="新宋体"/>
          <w:color w:val="auto"/>
          <w:spacing w:val="6"/>
          <w:sz w:val="22"/>
          <w:szCs w:val="22"/>
          <w:highlight w:val="none"/>
        </w:rPr>
      </w:pPr>
    </w:p>
    <w:p w14:paraId="33BD2791">
      <w:pPr>
        <w:pStyle w:val="3"/>
        <w:rPr>
          <w:rFonts w:hint="eastAsia" w:ascii="新宋体" w:hAnsi="新宋体" w:eastAsia="新宋体" w:cs="新宋体"/>
          <w:color w:val="auto"/>
          <w:sz w:val="36"/>
          <w:szCs w:val="36"/>
          <w:highlight w:val="none"/>
        </w:rPr>
      </w:pPr>
      <w:r>
        <w:rPr>
          <w:rFonts w:hint="eastAsia" w:ascii="新宋体" w:hAnsi="新宋体" w:eastAsia="新宋体" w:cs="新宋体"/>
          <w:color w:val="auto"/>
          <w:sz w:val="22"/>
          <w:szCs w:val="22"/>
          <w:highlight w:val="none"/>
        </w:rPr>
        <w:br w:type="page"/>
      </w:r>
      <w:bookmarkStart w:id="88" w:name="_Toc223716001"/>
      <w:bookmarkStart w:id="89" w:name="_Toc265529386"/>
      <w:bookmarkStart w:id="90" w:name="_Toc221356890"/>
      <w:bookmarkStart w:id="91" w:name="_Toc241404205"/>
      <w:bookmarkStart w:id="92" w:name="_Toc221423622"/>
      <w:bookmarkStart w:id="93" w:name="_Toc222114882"/>
      <w:bookmarkStart w:id="94" w:name="_Toc239145357"/>
      <w:bookmarkStart w:id="95" w:name="_Toc221356954"/>
      <w:bookmarkStart w:id="96" w:name="_Toc221374629"/>
      <w:r>
        <w:rPr>
          <w:rFonts w:hint="eastAsia" w:ascii="新宋体" w:hAnsi="新宋体" w:eastAsia="新宋体" w:cs="新宋体"/>
          <w:color w:val="auto"/>
          <w:sz w:val="22"/>
          <w:szCs w:val="22"/>
          <w:highlight w:val="none"/>
        </w:rPr>
        <w:t xml:space="preserve">          </w:t>
      </w:r>
      <w:bookmarkStart w:id="97" w:name="_Toc23955"/>
      <w:bookmarkStart w:id="98" w:name="_Toc71374678"/>
      <w:r>
        <w:rPr>
          <w:rFonts w:hint="eastAsia" w:ascii="新宋体" w:hAnsi="新宋体" w:eastAsia="新宋体" w:cs="新宋体"/>
          <w:color w:val="auto"/>
          <w:sz w:val="36"/>
          <w:szCs w:val="36"/>
          <w:highlight w:val="none"/>
        </w:rPr>
        <w:t xml:space="preserve">第二部分   </w:t>
      </w:r>
      <w:bookmarkEnd w:id="88"/>
      <w:bookmarkEnd w:id="89"/>
      <w:bookmarkEnd w:id="90"/>
      <w:bookmarkEnd w:id="91"/>
      <w:bookmarkEnd w:id="92"/>
      <w:bookmarkEnd w:id="93"/>
      <w:bookmarkEnd w:id="94"/>
      <w:bookmarkEnd w:id="95"/>
      <w:bookmarkEnd w:id="96"/>
      <w:r>
        <w:rPr>
          <w:rFonts w:hint="eastAsia" w:ascii="新宋体" w:hAnsi="新宋体" w:eastAsia="新宋体" w:cs="新宋体"/>
          <w:color w:val="auto"/>
          <w:sz w:val="36"/>
          <w:szCs w:val="36"/>
          <w:highlight w:val="none"/>
        </w:rPr>
        <w:t>合同格式</w:t>
      </w:r>
      <w:bookmarkEnd w:id="97"/>
      <w:bookmarkEnd w:id="98"/>
    </w:p>
    <w:p w14:paraId="3B90C70C">
      <w:pPr>
        <w:spacing w:line="312" w:lineRule="auto"/>
        <w:ind w:firstLine="440" w:firstLineChars="200"/>
        <w:rPr>
          <w:rFonts w:hint="eastAsia" w:ascii="微软雅黑" w:hAnsi="宋体"/>
          <w:color w:val="auto"/>
          <w:kern w:val="0"/>
          <w:sz w:val="22"/>
          <w:szCs w:val="22"/>
          <w:highlight w:val="none"/>
        </w:rPr>
      </w:pPr>
      <w:bookmarkStart w:id="99" w:name="_Toc71374679"/>
    </w:p>
    <w:p w14:paraId="1F7494C6">
      <w:pPr>
        <w:spacing w:line="460" w:lineRule="exact"/>
        <w:ind w:firstLine="541" w:firstLineChars="24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注：如甲、乙双方同意，合同格式也可以按照其他形式, 具体条款以买方为主协商确定。但合同条款的基本内容应与以下要求的内容相一致。</w:t>
      </w:r>
    </w:p>
    <w:p w14:paraId="41A2ECCE">
      <w:pPr>
        <w:spacing w:line="460" w:lineRule="exact"/>
        <w:ind w:firstLine="539" w:firstLineChars="245"/>
        <w:rPr>
          <w:rFonts w:hint="eastAsia" w:ascii="新宋体" w:hAnsi="新宋体" w:eastAsia="新宋体" w:cs="新宋体"/>
          <w:color w:val="auto"/>
          <w:sz w:val="22"/>
          <w:szCs w:val="22"/>
          <w:highlight w:val="none"/>
        </w:rPr>
      </w:pPr>
    </w:p>
    <w:p w14:paraId="2FA3FE27">
      <w:pPr>
        <w:keepLines w:val="0"/>
        <w:pageBreakBefore w:val="0"/>
        <w:widowControl w:val="0"/>
        <w:kinsoku/>
        <w:wordWrap/>
        <w:overflowPunct/>
        <w:topLinePunct w:val="0"/>
        <w:autoSpaceDE/>
        <w:autoSpaceDN/>
        <w:bidi w:val="0"/>
        <w:spacing w:line="44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甲方：</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（采购人）</w:t>
      </w:r>
    </w:p>
    <w:p w14:paraId="7B99D9B3">
      <w:pPr>
        <w:keepLines w:val="0"/>
        <w:pageBreakBefore w:val="0"/>
        <w:widowControl w:val="0"/>
        <w:kinsoku/>
        <w:wordWrap/>
        <w:overflowPunct/>
        <w:topLinePunct w:val="0"/>
        <w:autoSpaceDE/>
        <w:autoSpaceDN/>
        <w:bidi w:val="0"/>
        <w:spacing w:line="44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乙方：</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（成交供应商）</w:t>
      </w:r>
    </w:p>
    <w:p w14:paraId="3ED4376C">
      <w:pPr>
        <w:keepLines w:val="0"/>
        <w:pageBreakBefore w:val="0"/>
        <w:widowControl w:val="0"/>
        <w:kinsoku/>
        <w:wordWrap/>
        <w:overflowPunct/>
        <w:topLinePunct w:val="0"/>
        <w:autoSpaceDE/>
        <w:autoSpaceDN/>
        <w:bidi w:val="0"/>
        <w:spacing w:line="440" w:lineRule="exact"/>
        <w:ind w:firstLine="539" w:firstLineChars="245"/>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温州锦坤产业发展有限公司</w:t>
      </w:r>
      <w:r>
        <w:rPr>
          <w:rFonts w:hint="eastAsia" w:ascii="新宋体" w:hAnsi="新宋体" w:eastAsia="新宋体" w:cs="新宋体"/>
          <w:color w:val="auto"/>
          <w:sz w:val="22"/>
          <w:szCs w:val="22"/>
          <w:highlight w:val="none"/>
        </w:rPr>
        <w:t>的</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（项目名称、编号）在国内以</w:t>
      </w:r>
      <w:r>
        <w:rPr>
          <w:rFonts w:hint="eastAsia" w:ascii="新宋体" w:hAnsi="新宋体" w:eastAsia="新宋体" w:cs="新宋体"/>
          <w:color w:val="auto"/>
          <w:sz w:val="22"/>
          <w:szCs w:val="22"/>
          <w:highlight w:val="none"/>
          <w:lang w:val="en-US" w:eastAsia="zh-CN"/>
        </w:rPr>
        <w:t>公开招标</w:t>
      </w:r>
      <w:r>
        <w:rPr>
          <w:rFonts w:hint="eastAsia" w:ascii="新宋体" w:hAnsi="新宋体" w:eastAsia="新宋体" w:cs="新宋体"/>
          <w:color w:val="auto"/>
          <w:sz w:val="22"/>
          <w:szCs w:val="22"/>
          <w:highlight w:val="none"/>
        </w:rPr>
        <w:t>方式进行采购，经</w:t>
      </w:r>
      <w:r>
        <w:rPr>
          <w:rFonts w:hint="eastAsia" w:ascii="新宋体" w:hAnsi="新宋体" w:eastAsia="新宋体" w:cs="新宋体"/>
          <w:color w:val="auto"/>
          <w:sz w:val="22"/>
          <w:szCs w:val="22"/>
          <w:highlight w:val="none"/>
          <w:lang w:eastAsia="zh-CN"/>
        </w:rPr>
        <w:t>评审委员会</w:t>
      </w:r>
      <w:r>
        <w:rPr>
          <w:rFonts w:hint="eastAsia" w:ascii="新宋体" w:hAnsi="新宋体" w:eastAsia="新宋体" w:cs="新宋体"/>
          <w:color w:val="auto"/>
          <w:sz w:val="22"/>
          <w:szCs w:val="22"/>
          <w:highlight w:val="none"/>
        </w:rPr>
        <w:t xml:space="preserve">评定 </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（成交供应商名称）为成交供应商。甲、乙双方本着诚信及互利互惠的原则，同意按照下面条款和条件，签署本合同。</w:t>
      </w:r>
    </w:p>
    <w:p w14:paraId="5A6CBB07">
      <w:pPr>
        <w:pStyle w:val="4"/>
        <w:keepLines w:val="0"/>
        <w:pageBreakBefore w:val="0"/>
        <w:widowControl w:val="0"/>
        <w:numPr>
          <w:ilvl w:val="1"/>
          <w:numId w:val="0"/>
        </w:numPr>
        <w:kinsoku/>
        <w:wordWrap/>
        <w:overflowPunct/>
        <w:topLinePunct w:val="0"/>
        <w:autoSpaceDE/>
        <w:autoSpaceDN/>
        <w:bidi w:val="0"/>
        <w:spacing w:before="0" w:after="0" w:line="440" w:lineRule="exact"/>
        <w:ind w:firstLine="42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一、本合同签订依据</w:t>
      </w:r>
    </w:p>
    <w:p w14:paraId="498A4B13">
      <w:pPr>
        <w:keepLines w:val="0"/>
        <w:pageBreakBefore w:val="0"/>
        <w:widowControl w:val="0"/>
        <w:kinsoku/>
        <w:wordWrap/>
        <w:overflowPunct/>
        <w:topLinePunct w:val="0"/>
        <w:autoSpaceDE/>
        <w:autoSpaceDN/>
        <w:bidi w:val="0"/>
        <w:spacing w:line="44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《中华人民共和国</w:t>
      </w:r>
      <w:r>
        <w:rPr>
          <w:rFonts w:hint="eastAsia" w:ascii="新宋体" w:hAnsi="新宋体" w:eastAsia="新宋体" w:cs="新宋体"/>
          <w:color w:val="auto"/>
          <w:sz w:val="22"/>
          <w:szCs w:val="22"/>
          <w:highlight w:val="none"/>
          <w:lang w:val="en-US" w:eastAsia="zh-CN"/>
        </w:rPr>
        <w:t>民法典</w:t>
      </w:r>
      <w:r>
        <w:rPr>
          <w:rFonts w:hint="eastAsia" w:ascii="新宋体" w:hAnsi="新宋体" w:eastAsia="新宋体" w:cs="新宋体"/>
          <w:color w:val="auto"/>
          <w:sz w:val="22"/>
          <w:szCs w:val="22"/>
          <w:highlight w:val="none"/>
        </w:rPr>
        <w:t>》</w:t>
      </w:r>
    </w:p>
    <w:p w14:paraId="2B3306E0">
      <w:pPr>
        <w:pStyle w:val="4"/>
        <w:keepLines w:val="0"/>
        <w:pageBreakBefore w:val="0"/>
        <w:widowControl w:val="0"/>
        <w:numPr>
          <w:ilvl w:val="1"/>
          <w:numId w:val="0"/>
        </w:numPr>
        <w:kinsoku/>
        <w:wordWrap/>
        <w:overflowPunct/>
        <w:topLinePunct w:val="0"/>
        <w:autoSpaceDE/>
        <w:autoSpaceDN/>
        <w:bidi w:val="0"/>
        <w:spacing w:before="0" w:after="0" w:line="440" w:lineRule="exact"/>
        <w:ind w:firstLine="42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二、合同文件的优先次序</w:t>
      </w:r>
    </w:p>
    <w:p w14:paraId="46B4B922">
      <w:pPr>
        <w:keepLines w:val="0"/>
        <w:pageBreakBefore w:val="0"/>
        <w:widowControl w:val="0"/>
        <w:kinsoku/>
        <w:wordWrap/>
        <w:overflowPunct/>
        <w:topLinePunct w:val="0"/>
        <w:autoSpaceDE/>
        <w:autoSpaceDN/>
        <w:bidi w:val="0"/>
        <w:spacing w:line="440" w:lineRule="exact"/>
        <w:ind w:firstLine="539" w:firstLineChars="245"/>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合同文件如存在歧义或不一致则根据以下优先次序来判断：</w:t>
      </w:r>
    </w:p>
    <w:p w14:paraId="4A4E9F99">
      <w:pPr>
        <w:keepLines w:val="0"/>
        <w:pageBreakBefore w:val="0"/>
        <w:widowControl w:val="0"/>
        <w:kinsoku/>
        <w:wordWrap/>
        <w:overflowPunct/>
        <w:topLinePunct w:val="0"/>
        <w:autoSpaceDE/>
        <w:autoSpaceDN/>
        <w:bidi w:val="0"/>
        <w:spacing w:line="440" w:lineRule="exact"/>
        <w:ind w:firstLine="539" w:firstLineChars="245"/>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1.</w:t>
      </w:r>
      <w:r>
        <w:rPr>
          <w:rFonts w:hint="eastAsia" w:ascii="新宋体" w:hAnsi="新宋体" w:eastAsia="新宋体" w:cs="新宋体"/>
          <w:color w:val="auto"/>
          <w:sz w:val="22"/>
          <w:szCs w:val="22"/>
          <w:highlight w:val="none"/>
        </w:rPr>
        <w:t xml:space="preserve">合同书及合同补充条款或说明 </w:t>
      </w:r>
    </w:p>
    <w:p w14:paraId="2F77891B">
      <w:pPr>
        <w:keepLines w:val="0"/>
        <w:pageBreakBefore w:val="0"/>
        <w:widowControl w:val="0"/>
        <w:kinsoku/>
        <w:wordWrap/>
        <w:overflowPunct/>
        <w:topLinePunct w:val="0"/>
        <w:autoSpaceDE/>
        <w:autoSpaceDN/>
        <w:bidi w:val="0"/>
        <w:spacing w:line="440" w:lineRule="exact"/>
        <w:ind w:firstLine="539" w:firstLineChars="245"/>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2.</w:t>
      </w:r>
      <w:r>
        <w:rPr>
          <w:rFonts w:hint="eastAsia" w:ascii="新宋体" w:hAnsi="新宋体" w:eastAsia="新宋体" w:cs="新宋体"/>
          <w:color w:val="auto"/>
          <w:sz w:val="22"/>
          <w:szCs w:val="22"/>
          <w:highlight w:val="none"/>
        </w:rPr>
        <w:t>成交通知书</w:t>
      </w:r>
    </w:p>
    <w:p w14:paraId="3AE603CD">
      <w:pPr>
        <w:keepLines w:val="0"/>
        <w:pageBreakBefore w:val="0"/>
        <w:widowControl w:val="0"/>
        <w:kinsoku/>
        <w:wordWrap/>
        <w:overflowPunct/>
        <w:topLinePunct w:val="0"/>
        <w:autoSpaceDE/>
        <w:autoSpaceDN/>
        <w:bidi w:val="0"/>
        <w:spacing w:line="440" w:lineRule="exact"/>
        <w:ind w:firstLine="539" w:firstLineChars="245"/>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3.</w:t>
      </w:r>
      <w:r>
        <w:rPr>
          <w:rFonts w:hint="eastAsia" w:ascii="新宋体" w:hAnsi="新宋体" w:eastAsia="新宋体" w:cs="新宋体"/>
          <w:color w:val="auto"/>
          <w:sz w:val="22"/>
          <w:szCs w:val="22"/>
          <w:highlight w:val="none"/>
        </w:rPr>
        <w:t>承诺书（含询标记录和优惠条款）</w:t>
      </w:r>
    </w:p>
    <w:p w14:paraId="4DEF9636">
      <w:pPr>
        <w:keepLines w:val="0"/>
        <w:pageBreakBefore w:val="0"/>
        <w:widowControl w:val="0"/>
        <w:kinsoku/>
        <w:wordWrap/>
        <w:overflowPunct/>
        <w:topLinePunct w:val="0"/>
        <w:autoSpaceDE/>
        <w:autoSpaceDN/>
        <w:bidi w:val="0"/>
        <w:spacing w:line="440" w:lineRule="exact"/>
        <w:ind w:firstLine="539" w:firstLineChars="245"/>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eastAsia="zh-CN"/>
        </w:rPr>
        <w:t>4.</w:t>
      </w:r>
      <w:r>
        <w:rPr>
          <w:rFonts w:hint="eastAsia" w:ascii="新宋体" w:hAnsi="新宋体" w:eastAsia="新宋体" w:cs="新宋体"/>
          <w:color w:val="auto"/>
          <w:sz w:val="22"/>
          <w:szCs w:val="22"/>
          <w:highlight w:val="none"/>
          <w:lang w:val="en-US" w:eastAsia="zh-CN"/>
        </w:rPr>
        <w:t>投标文件</w:t>
      </w:r>
    </w:p>
    <w:p w14:paraId="19F603F9">
      <w:pPr>
        <w:keepLines w:val="0"/>
        <w:pageBreakBefore w:val="0"/>
        <w:widowControl w:val="0"/>
        <w:kinsoku/>
        <w:wordWrap/>
        <w:overflowPunct/>
        <w:topLinePunct w:val="0"/>
        <w:autoSpaceDE/>
        <w:autoSpaceDN/>
        <w:bidi w:val="0"/>
        <w:spacing w:line="440" w:lineRule="exact"/>
        <w:ind w:firstLine="539" w:firstLineChars="245"/>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5.采购文件</w:t>
      </w:r>
    </w:p>
    <w:p w14:paraId="13FEFD12">
      <w:pPr>
        <w:pStyle w:val="4"/>
        <w:keepLines w:val="0"/>
        <w:pageBreakBefore w:val="0"/>
        <w:widowControl w:val="0"/>
        <w:numPr>
          <w:ilvl w:val="1"/>
          <w:numId w:val="0"/>
        </w:numPr>
        <w:kinsoku/>
        <w:wordWrap/>
        <w:overflowPunct/>
        <w:topLinePunct w:val="0"/>
        <w:autoSpaceDE/>
        <w:autoSpaceDN/>
        <w:bidi w:val="0"/>
        <w:spacing w:before="0" w:after="0" w:line="440" w:lineRule="exact"/>
        <w:ind w:firstLine="42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三、项目</w:t>
      </w:r>
      <w:r>
        <w:rPr>
          <w:rFonts w:hint="eastAsia" w:ascii="新宋体" w:hAnsi="新宋体" w:eastAsia="新宋体" w:cs="新宋体"/>
          <w:color w:val="auto"/>
          <w:sz w:val="22"/>
          <w:szCs w:val="22"/>
          <w:highlight w:val="none"/>
          <w:lang w:val="en-US" w:eastAsia="zh-CN"/>
        </w:rPr>
        <w:t>概况</w:t>
      </w:r>
    </w:p>
    <w:p w14:paraId="5FD9FC3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龙港市综合材料交易市场项目（一期）工程开盘活动，能充分发挥集团的品牌、融资、建设等优势，通过打造集展、销、储为一体的综合材料市场，改善龙港印刷材料市场的营商环境，促进龙港印刷产业的发展。</w:t>
      </w:r>
    </w:p>
    <w:p w14:paraId="2F41883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活动时间：根据甲方需求确定。</w:t>
      </w:r>
    </w:p>
    <w:p w14:paraId="53A0D49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活动地点：根据甲方需求确定。</w:t>
      </w:r>
    </w:p>
    <w:p w14:paraId="68B05C5E">
      <w:pPr>
        <w:keepLines w:val="0"/>
        <w:pageBreakBefore w:val="0"/>
        <w:widowControl w:val="0"/>
        <w:kinsoku/>
        <w:wordWrap/>
        <w:overflowPunct/>
        <w:topLinePunct w:val="0"/>
        <w:autoSpaceDE/>
        <w:autoSpaceDN/>
        <w:bidi w:val="0"/>
        <w:spacing w:line="440" w:lineRule="exact"/>
        <w:ind w:firstLine="541" w:firstLineChars="245"/>
        <w:textAlignment w:val="auto"/>
        <w:outlineLvl w:val="1"/>
        <w:rPr>
          <w:rFonts w:hint="eastAsia" w:ascii="新宋体" w:hAnsi="新宋体" w:eastAsia="新宋体"/>
          <w:b/>
          <w:color w:val="auto"/>
          <w:sz w:val="22"/>
          <w:highlight w:val="none"/>
          <w:lang w:val="en-US" w:eastAsia="zh-CN"/>
        </w:rPr>
      </w:pPr>
      <w:r>
        <w:rPr>
          <w:rFonts w:hint="eastAsia" w:ascii="新宋体" w:hAnsi="新宋体" w:eastAsia="新宋体"/>
          <w:b/>
          <w:color w:val="auto"/>
          <w:sz w:val="22"/>
          <w:highlight w:val="none"/>
          <w:lang w:val="en-US" w:eastAsia="zh-CN"/>
        </w:rPr>
        <w:t>四、项目内容及范围</w:t>
      </w:r>
    </w:p>
    <w:p w14:paraId="5D149EF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2"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val="en-US" w:eastAsia="zh-CN"/>
        </w:rPr>
        <w:t>1.</w:t>
      </w:r>
      <w:r>
        <w:rPr>
          <w:rFonts w:hint="eastAsia" w:ascii="新宋体" w:hAnsi="新宋体" w:eastAsia="新宋体" w:cs="新宋体"/>
          <w:b/>
          <w:bCs/>
          <w:color w:val="auto"/>
          <w:sz w:val="22"/>
          <w:szCs w:val="22"/>
          <w:highlight w:val="none"/>
        </w:rPr>
        <w:t>采购</w:t>
      </w:r>
      <w:r>
        <w:rPr>
          <w:rFonts w:hint="eastAsia" w:ascii="新宋体" w:hAnsi="新宋体" w:eastAsia="新宋体" w:cs="新宋体"/>
          <w:b/>
          <w:bCs/>
          <w:color w:val="auto"/>
          <w:sz w:val="22"/>
          <w:szCs w:val="22"/>
          <w:highlight w:val="none"/>
          <w:lang w:val="en-US" w:eastAsia="zh-CN"/>
        </w:rPr>
        <w:t>内容</w:t>
      </w:r>
      <w:r>
        <w:rPr>
          <w:rFonts w:hint="eastAsia" w:ascii="新宋体" w:hAnsi="新宋体" w:eastAsia="新宋体" w:cs="新宋体"/>
          <w:b/>
          <w:bCs/>
          <w:color w:val="auto"/>
          <w:sz w:val="22"/>
          <w:szCs w:val="22"/>
          <w:highlight w:val="none"/>
        </w:rPr>
        <w:t>、数量、规格</w:t>
      </w:r>
    </w:p>
    <w:p w14:paraId="71675CC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1.1根据甲方提供的项目资料，科学策划</w:t>
      </w:r>
      <w:r>
        <w:rPr>
          <w:rFonts w:hint="eastAsia" w:ascii="新宋体" w:hAnsi="新宋体" w:eastAsia="新宋体" w:cs="新宋体"/>
          <w:color w:val="auto"/>
          <w:sz w:val="22"/>
          <w:szCs w:val="22"/>
          <w:highlight w:val="none"/>
          <w:u w:val="single"/>
          <w:lang w:val="en-US" w:eastAsia="zh-CN"/>
        </w:rPr>
        <w:t xml:space="preserve"> 一场 </w:t>
      </w:r>
      <w:r>
        <w:rPr>
          <w:rFonts w:hint="eastAsia" w:ascii="新宋体" w:hAnsi="新宋体" w:eastAsia="新宋体" w:cs="新宋体"/>
          <w:color w:val="auto"/>
          <w:sz w:val="22"/>
          <w:szCs w:val="22"/>
          <w:highlight w:val="none"/>
          <w:lang w:val="en-US" w:eastAsia="zh-CN"/>
        </w:rPr>
        <w:t>营销中心对外开放活动方案，</w:t>
      </w:r>
      <w:r>
        <w:rPr>
          <w:rFonts w:hint="eastAsia" w:ascii="宋体" w:hAnsi="宋体" w:eastAsia="宋体" w:cs="宋体"/>
          <w:color w:val="auto"/>
          <w:sz w:val="22"/>
          <w:szCs w:val="22"/>
          <w:highlight w:val="none"/>
          <w:lang w:val="en-US" w:eastAsia="zh-CN"/>
        </w:rPr>
        <w:t>根据采购人提供的项目资料，科学策划项目开盘活动，暂考虑活动人数约200人（如人数发生增减，根据实际人数变更场地，费用根据实际情况缩减）</w:t>
      </w:r>
      <w:r>
        <w:rPr>
          <w:rFonts w:hint="eastAsia" w:ascii="新宋体" w:hAnsi="新宋体" w:eastAsia="新宋体" w:cs="新宋体"/>
          <w:color w:val="auto"/>
          <w:sz w:val="22"/>
          <w:szCs w:val="22"/>
          <w:highlight w:val="none"/>
          <w:lang w:val="en-US" w:eastAsia="zh-CN"/>
        </w:rPr>
        <w:t>。</w:t>
      </w:r>
    </w:p>
    <w:p w14:paraId="09FDE32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1.2</w:t>
      </w:r>
      <w:r>
        <w:rPr>
          <w:rFonts w:hint="eastAsia" w:ascii="宋体" w:hAnsi="宋体" w:eastAsia="宋体" w:cs="宋体"/>
          <w:color w:val="auto"/>
          <w:sz w:val="22"/>
          <w:szCs w:val="22"/>
          <w:highlight w:val="none"/>
          <w:lang w:val="en-US" w:eastAsia="zh-CN"/>
        </w:rPr>
        <w:t>要求做好项目开盘活动各阶段相关内容（包含但不限于以下内容，具体服务内容按采购人实际服务需求而定）。</w:t>
      </w:r>
    </w:p>
    <w:p w14:paraId="6B3EF0B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前期</w:t>
      </w:r>
      <w:r>
        <w:rPr>
          <w:rFonts w:hint="eastAsia" w:ascii="宋体" w:hAnsi="宋体" w:eastAsia="宋体" w:cs="宋体"/>
          <w:color w:val="auto"/>
          <w:sz w:val="22"/>
          <w:szCs w:val="22"/>
          <w:highlight w:val="none"/>
          <w:lang w:val="en-US" w:eastAsia="zh-CN"/>
        </w:rPr>
        <w:t>预热</w:t>
      </w:r>
      <w:r>
        <w:rPr>
          <w:rFonts w:hint="eastAsia" w:ascii="宋体" w:hAnsi="宋体" w:eastAsia="宋体" w:cs="宋体"/>
          <w:color w:val="auto"/>
          <w:sz w:val="22"/>
          <w:szCs w:val="22"/>
          <w:highlight w:val="none"/>
        </w:rPr>
        <w:t>：海报设计、宣传拍摄等；</w:t>
      </w:r>
    </w:p>
    <w:p w14:paraId="1026B2A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场地设置：外场布置、舞台搭建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品牌线阵音响设备、茶吧设置</w:t>
      </w:r>
      <w:r>
        <w:rPr>
          <w:rFonts w:hint="eastAsia" w:ascii="宋体" w:hAnsi="宋体" w:eastAsia="宋体" w:cs="宋体"/>
          <w:color w:val="auto"/>
          <w:sz w:val="22"/>
          <w:szCs w:val="22"/>
          <w:highlight w:val="none"/>
        </w:rPr>
        <w:t>等；</w:t>
      </w:r>
    </w:p>
    <w:p w14:paraId="0638485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（3）系统搭建：线下选房系统搭建</w:t>
      </w:r>
    </w:p>
    <w:p w14:paraId="62C862C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人员配置：主持人、摄影团队、场地内外工作人员安排等；</w:t>
      </w:r>
    </w:p>
    <w:p w14:paraId="2569914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（5）开盘销售招商流程：合理设置开盘销售招商流程，包括开盘入场、电脑摇号、选铺认购、合同签订等流程；</w:t>
      </w:r>
    </w:p>
    <w:p w14:paraId="7CAF792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（6）安保服务：安排安保人员维持活动现场秩序人数不少于20人（采购人可根据实际情况缩减人数，费用据实结算）；</w:t>
      </w:r>
    </w:p>
    <w:p w14:paraId="7D42637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（7）活动现场网红直播，跨界媒体宣传，后宣活动短视频制作；</w:t>
      </w:r>
    </w:p>
    <w:p w14:paraId="43189AF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（8）后期剪辑及宣传：活动现场照片及视频剪辑，形成图文推广；</w:t>
      </w:r>
    </w:p>
    <w:p w14:paraId="09ABB5E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（9）</w:t>
      </w:r>
      <w:r>
        <w:rPr>
          <w:rFonts w:hint="eastAsia" w:ascii="宋体" w:hAnsi="宋体" w:eastAsia="宋体" w:cs="宋体"/>
          <w:color w:val="auto"/>
          <w:sz w:val="22"/>
          <w:szCs w:val="22"/>
          <w:highlight w:val="none"/>
        </w:rPr>
        <w:t>因履行</w:t>
      </w:r>
      <w:r>
        <w:rPr>
          <w:rFonts w:hint="eastAsia" w:ascii="宋体" w:hAnsi="宋体" w:eastAsia="宋体" w:cs="宋体"/>
          <w:color w:val="auto"/>
          <w:sz w:val="22"/>
          <w:szCs w:val="22"/>
          <w:highlight w:val="none"/>
          <w:lang w:val="en-US" w:eastAsia="zh-CN"/>
        </w:rPr>
        <w:t>项目开盘</w:t>
      </w:r>
      <w:r>
        <w:rPr>
          <w:rFonts w:hint="eastAsia" w:ascii="宋体" w:hAnsi="宋体" w:eastAsia="宋体" w:cs="宋体"/>
          <w:color w:val="auto"/>
          <w:sz w:val="22"/>
          <w:szCs w:val="22"/>
          <w:highlight w:val="none"/>
        </w:rPr>
        <w:t>活动策划服务而需完成的其他服务</w:t>
      </w:r>
      <w:r>
        <w:rPr>
          <w:rFonts w:hint="eastAsia" w:ascii="宋体" w:hAnsi="宋体" w:eastAsia="宋体" w:cs="宋体"/>
          <w:color w:val="auto"/>
          <w:sz w:val="22"/>
          <w:szCs w:val="22"/>
          <w:highlight w:val="none"/>
          <w:lang w:eastAsia="zh-CN"/>
        </w:rPr>
        <w:t>；</w:t>
      </w:r>
    </w:p>
    <w:p w14:paraId="715E251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textAlignment w:val="auto"/>
        <w:rPr>
          <w:rFonts w:hint="eastAsia" w:ascii="新宋体" w:hAnsi="新宋体" w:eastAsia="新宋体" w:cs="新宋体"/>
          <w:color w:val="auto"/>
          <w:sz w:val="22"/>
          <w:szCs w:val="22"/>
          <w:highlight w:val="none"/>
          <w:lang w:eastAsia="zh-CN"/>
        </w:rPr>
      </w:pPr>
      <w:r>
        <w:rPr>
          <w:rFonts w:hint="eastAsia" w:ascii="宋体" w:hAnsi="宋体" w:eastAsia="宋体" w:cs="宋体"/>
          <w:color w:val="auto"/>
          <w:sz w:val="22"/>
          <w:szCs w:val="22"/>
          <w:highlight w:val="none"/>
          <w:lang w:eastAsia="zh-CN"/>
        </w:rPr>
        <w:t>以上活动所需费用全部包含在合同总价内，</w:t>
      </w:r>
      <w:r>
        <w:rPr>
          <w:rFonts w:hint="eastAsia" w:ascii="宋体" w:hAnsi="宋体" w:eastAsia="宋体" w:cs="宋体"/>
          <w:color w:val="auto"/>
          <w:sz w:val="22"/>
          <w:szCs w:val="22"/>
          <w:highlight w:val="none"/>
          <w:lang w:val="en-US" w:eastAsia="zh-CN"/>
        </w:rPr>
        <w:t>采购人</w:t>
      </w:r>
      <w:r>
        <w:rPr>
          <w:rFonts w:hint="eastAsia" w:ascii="宋体" w:hAnsi="宋体" w:eastAsia="宋体" w:cs="宋体"/>
          <w:color w:val="auto"/>
          <w:sz w:val="22"/>
          <w:szCs w:val="22"/>
          <w:highlight w:val="none"/>
          <w:lang w:eastAsia="zh-CN"/>
        </w:rPr>
        <w:t>不另行支付额外费用。</w:t>
      </w:r>
      <w:r>
        <w:rPr>
          <w:rFonts w:hint="eastAsia" w:ascii="新宋体" w:hAnsi="新宋体" w:eastAsia="新宋体" w:cs="新宋体"/>
          <w:color w:val="auto"/>
          <w:sz w:val="22"/>
          <w:szCs w:val="22"/>
          <w:highlight w:val="none"/>
          <w:lang w:eastAsia="zh-CN"/>
        </w:rPr>
        <w:t>。</w:t>
      </w:r>
    </w:p>
    <w:p w14:paraId="29176D4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2" w:firstLineChars="200"/>
        <w:textAlignment w:val="auto"/>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2.需实现的功能或者目标：</w:t>
      </w:r>
      <w:r>
        <w:rPr>
          <w:rFonts w:hint="eastAsia" w:ascii="新宋体" w:hAnsi="新宋体" w:eastAsia="新宋体" w:cs="新宋体"/>
          <w:b w:val="0"/>
          <w:bCs w:val="0"/>
          <w:color w:val="auto"/>
          <w:sz w:val="22"/>
          <w:szCs w:val="22"/>
          <w:highlight w:val="none"/>
          <w:lang w:val="en-US" w:eastAsia="zh-CN"/>
        </w:rPr>
        <w:t>通过前期蓄客，邀请意向客户参与项目开盘活动，合理策划活动具体流程方案，做好活动现在秩序维护、客户接待工作，做好现场互动、互动品领取、客户合同签订、资料整理等相关工作。</w:t>
      </w:r>
    </w:p>
    <w:p w14:paraId="17D8203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textAlignment w:val="auto"/>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kern w:val="2"/>
          <w:sz w:val="22"/>
          <w:szCs w:val="22"/>
          <w:highlight w:val="none"/>
          <w:lang w:val="en-US" w:eastAsia="zh-CN" w:bidi="ar-SA"/>
        </w:rPr>
        <w:t>3.</w:t>
      </w:r>
      <w:r>
        <w:rPr>
          <w:rFonts w:hint="eastAsia" w:ascii="新宋体" w:hAnsi="新宋体" w:eastAsia="新宋体" w:cs="新宋体"/>
          <w:b/>
          <w:bCs/>
          <w:color w:val="auto"/>
          <w:sz w:val="22"/>
          <w:szCs w:val="22"/>
          <w:highlight w:val="none"/>
          <w:lang w:val="en-US" w:eastAsia="zh-CN"/>
        </w:rPr>
        <w:t>执行标准：</w:t>
      </w:r>
      <w:r>
        <w:rPr>
          <w:rFonts w:hint="eastAsia" w:ascii="新宋体" w:hAnsi="新宋体" w:eastAsia="新宋体" w:cs="新宋体"/>
          <w:b w:val="0"/>
          <w:bCs w:val="0"/>
          <w:color w:val="auto"/>
          <w:sz w:val="22"/>
          <w:szCs w:val="22"/>
          <w:highlight w:val="none"/>
          <w:lang w:val="en-US" w:eastAsia="zh-CN"/>
        </w:rPr>
        <w:t>需执行的国家相关标准、行业标准、地方标准或者其他标准、规范：满足采购人要求，符合国家及行业现行相关标准。</w:t>
      </w:r>
    </w:p>
    <w:p w14:paraId="6F272FE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2" w:firstLineChars="200"/>
        <w:textAlignment w:val="auto"/>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4.质量要求：</w:t>
      </w:r>
      <w:r>
        <w:rPr>
          <w:rFonts w:hint="eastAsia" w:ascii="新宋体" w:hAnsi="新宋体" w:eastAsia="新宋体" w:cs="新宋体"/>
          <w:b w:val="0"/>
          <w:bCs w:val="0"/>
          <w:color w:val="auto"/>
          <w:sz w:val="22"/>
          <w:szCs w:val="22"/>
          <w:highlight w:val="none"/>
          <w:lang w:val="en-US" w:eastAsia="zh-CN"/>
        </w:rPr>
        <w:t>需满足的质量、安全、技术规格、物理特性等要求；质量要求：达到国家现行质量验收合格规范。技术规格完全满足采购人要求。</w:t>
      </w:r>
    </w:p>
    <w:p w14:paraId="7918044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采购项目交付或者实施的时间和地点；</w:t>
      </w:r>
    </w:p>
    <w:p w14:paraId="7000F80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textAlignment w:val="auto"/>
        <w:rPr>
          <w:rFonts w:hint="eastAsia" w:ascii="新宋体" w:hAnsi="新宋体" w:eastAsia="新宋体" w:cs="新宋体"/>
          <w:color w:val="auto"/>
          <w:sz w:val="22"/>
          <w:szCs w:val="22"/>
          <w:highlight w:val="none"/>
          <w:u w:val="single"/>
          <w:lang w:val="en-US" w:eastAsia="zh-CN"/>
        </w:rPr>
      </w:pPr>
      <w:r>
        <w:rPr>
          <w:rFonts w:hint="eastAsia" w:ascii="新宋体" w:hAnsi="新宋体" w:eastAsia="新宋体" w:cs="新宋体"/>
          <w:color w:val="auto"/>
          <w:sz w:val="22"/>
          <w:szCs w:val="22"/>
          <w:highlight w:val="none"/>
        </w:rPr>
        <w:t>交付或者实施</w:t>
      </w:r>
      <w:r>
        <w:rPr>
          <w:rFonts w:hint="eastAsia" w:ascii="新宋体" w:hAnsi="新宋体" w:eastAsia="新宋体" w:cs="新宋体"/>
          <w:color w:val="auto"/>
          <w:sz w:val="22"/>
          <w:szCs w:val="22"/>
          <w:highlight w:val="none"/>
          <w:lang w:val="en-US" w:eastAsia="zh-CN"/>
        </w:rPr>
        <w:t>时间：</w:t>
      </w:r>
      <w:r>
        <w:rPr>
          <w:rFonts w:hint="eastAsia" w:ascii="新宋体" w:hAnsi="新宋体" w:eastAsia="新宋体" w:cs="新宋体"/>
          <w:color w:val="auto"/>
          <w:sz w:val="22"/>
          <w:szCs w:val="22"/>
          <w:highlight w:val="none"/>
          <w:u w:val="single"/>
          <w:lang w:val="en-US" w:eastAsia="zh-CN"/>
        </w:rPr>
        <w:t xml:space="preserve"> 根据甲方实际需求确定 </w:t>
      </w:r>
    </w:p>
    <w:p w14:paraId="462273B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交付或者实施</w:t>
      </w:r>
      <w:r>
        <w:rPr>
          <w:rFonts w:hint="eastAsia" w:ascii="新宋体" w:hAnsi="新宋体" w:eastAsia="新宋体" w:cs="新宋体"/>
          <w:color w:val="auto"/>
          <w:sz w:val="22"/>
          <w:szCs w:val="22"/>
          <w:highlight w:val="none"/>
          <w:lang w:val="en-US" w:eastAsia="zh-CN"/>
        </w:rPr>
        <w:t xml:space="preserve">地点：根据甲方需求而定   </w:t>
      </w:r>
    </w:p>
    <w:p w14:paraId="7C3DC63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color w:val="auto"/>
          <w:sz w:val="22"/>
          <w:szCs w:val="22"/>
          <w:highlight w:val="none"/>
        </w:rPr>
        <w:t>需满足的服务标准、期限、效率等要求；</w:t>
      </w:r>
    </w:p>
    <w:p w14:paraId="455953A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7.售后服务及验收标准：依据国家有关标准、合同及相关附件要求进行验收。</w:t>
      </w:r>
    </w:p>
    <w:p w14:paraId="5849DE9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textAlignment w:val="auto"/>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8.其他要求：</w:t>
      </w:r>
      <w:r>
        <w:rPr>
          <w:rFonts w:hint="eastAsia" w:ascii="新宋体" w:hAnsi="新宋体" w:eastAsia="新宋体" w:cs="新宋体"/>
          <w:b w:val="0"/>
          <w:bCs w:val="0"/>
          <w:color w:val="auto"/>
          <w:sz w:val="22"/>
          <w:szCs w:val="22"/>
          <w:highlight w:val="none"/>
          <w:lang w:val="en-US" w:eastAsia="zh-CN"/>
        </w:rPr>
        <w:t>以上技术服务包括但不限于以上内容，具体技术内容按实际服务需求而定。</w:t>
      </w:r>
    </w:p>
    <w:p w14:paraId="40676DA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9.乙方须在活动启动30天前按照合同、采购文件、投标文件及甲方要求制定《活动方案》，双方书面确定后应遵照执行。在《活动方案》执行过程中，甲方有权根据实际情况要求乙方调整、修改《活动方案》，乙方应按甲方要求及时对《活动方案》做出调整和修改意见，并执行。</w:t>
      </w:r>
    </w:p>
    <w:p w14:paraId="36ED535A">
      <w:pPr>
        <w:keepLines w:val="0"/>
        <w:pageBreakBefore w:val="0"/>
        <w:widowControl w:val="0"/>
        <w:kinsoku/>
        <w:wordWrap/>
        <w:overflowPunct/>
        <w:topLinePunct w:val="0"/>
        <w:autoSpaceDE/>
        <w:autoSpaceDN/>
        <w:bidi w:val="0"/>
        <w:spacing w:line="440" w:lineRule="exact"/>
        <w:ind w:right="0" w:rightChars="0" w:firstLine="541" w:firstLineChars="245"/>
        <w:textAlignment w:val="auto"/>
        <w:outlineLvl w:val="1"/>
        <w:rPr>
          <w:rFonts w:hint="eastAsia" w:ascii="新宋体" w:hAnsi="新宋体" w:eastAsia="新宋体"/>
          <w:b/>
          <w:color w:val="auto"/>
          <w:sz w:val="22"/>
          <w:highlight w:val="none"/>
        </w:rPr>
      </w:pPr>
      <w:r>
        <w:rPr>
          <w:rFonts w:hint="eastAsia" w:ascii="新宋体" w:hAnsi="新宋体" w:eastAsia="新宋体"/>
          <w:b/>
          <w:color w:val="auto"/>
          <w:sz w:val="22"/>
          <w:highlight w:val="none"/>
          <w:lang w:val="en-US" w:eastAsia="zh-CN"/>
        </w:rPr>
        <w:t>五</w:t>
      </w:r>
      <w:r>
        <w:rPr>
          <w:rFonts w:hint="eastAsia" w:ascii="新宋体" w:hAnsi="新宋体" w:eastAsia="新宋体"/>
          <w:b/>
          <w:color w:val="auto"/>
          <w:sz w:val="22"/>
          <w:highlight w:val="none"/>
        </w:rPr>
        <w:t>、合同总价及付款方式</w:t>
      </w:r>
    </w:p>
    <w:p w14:paraId="3449474D">
      <w:pPr>
        <w:keepLines w:val="0"/>
        <w:pageBreakBefore w:val="0"/>
        <w:widowControl w:val="0"/>
        <w:kinsoku/>
        <w:wordWrap/>
        <w:overflowPunct/>
        <w:topLinePunct w:val="0"/>
        <w:autoSpaceDE/>
        <w:autoSpaceDN/>
        <w:bidi w:val="0"/>
        <w:spacing w:line="440" w:lineRule="exact"/>
        <w:ind w:right="0" w:rightChars="0" w:firstLine="440" w:firstLineChars="200"/>
        <w:textAlignment w:val="auto"/>
        <w:rPr>
          <w:rFonts w:hint="eastAsia" w:ascii="新宋体" w:hAnsi="新宋体" w:eastAsia="新宋体"/>
          <w:color w:val="auto"/>
          <w:sz w:val="22"/>
          <w:highlight w:val="none"/>
        </w:rPr>
      </w:pPr>
      <w:r>
        <w:rPr>
          <w:rFonts w:hint="eastAsia" w:ascii="新宋体" w:hAnsi="新宋体" w:eastAsia="新宋体"/>
          <w:color w:val="auto"/>
          <w:sz w:val="22"/>
          <w:highlight w:val="none"/>
          <w:lang w:eastAsia="zh-CN"/>
        </w:rPr>
        <w:t>1.本合同</w:t>
      </w:r>
      <w:r>
        <w:rPr>
          <w:rFonts w:hint="eastAsia" w:ascii="新宋体" w:hAnsi="新宋体" w:eastAsia="新宋体"/>
          <w:color w:val="auto"/>
          <w:sz w:val="22"/>
          <w:highlight w:val="none"/>
        </w:rPr>
        <w:t>总价</w:t>
      </w:r>
      <w:r>
        <w:rPr>
          <w:rFonts w:hint="eastAsia" w:ascii="新宋体" w:hAnsi="新宋体" w:eastAsia="新宋体"/>
          <w:color w:val="auto"/>
          <w:sz w:val="22"/>
          <w:highlight w:val="none"/>
          <w:lang w:eastAsia="zh-CN"/>
        </w:rPr>
        <w:t>为</w:t>
      </w:r>
      <w:r>
        <w:rPr>
          <w:rFonts w:hint="eastAsia" w:ascii="新宋体" w:hAnsi="新宋体" w:eastAsia="新宋体"/>
          <w:color w:val="auto"/>
          <w:sz w:val="22"/>
          <w:highlight w:val="none"/>
        </w:rPr>
        <w:t>：</w:t>
      </w:r>
      <w:r>
        <w:rPr>
          <w:rFonts w:hint="eastAsia" w:ascii="新宋体" w:hAnsi="新宋体" w:eastAsia="新宋体"/>
          <w:color w:val="auto"/>
          <w:sz w:val="22"/>
          <w:highlight w:val="none"/>
          <w:u w:val="single"/>
        </w:rPr>
        <w:t xml:space="preserve">        </w:t>
      </w:r>
      <w:r>
        <w:rPr>
          <w:rFonts w:hint="eastAsia" w:ascii="新宋体" w:hAnsi="新宋体" w:eastAsia="新宋体"/>
          <w:color w:val="auto"/>
          <w:sz w:val="22"/>
          <w:highlight w:val="none"/>
        </w:rPr>
        <w:t>万元</w:t>
      </w:r>
      <w:r>
        <w:rPr>
          <w:rFonts w:hint="eastAsia" w:ascii="新宋体" w:hAnsi="新宋体" w:eastAsia="新宋体"/>
          <w:color w:val="auto"/>
          <w:sz w:val="22"/>
          <w:highlight w:val="none"/>
          <w:lang w:eastAsia="zh-CN"/>
        </w:rPr>
        <w:t>（大写：</w:t>
      </w:r>
      <w:r>
        <w:rPr>
          <w:rFonts w:hint="eastAsia" w:ascii="新宋体" w:hAnsi="新宋体" w:eastAsia="新宋体"/>
          <w:color w:val="auto"/>
          <w:sz w:val="22"/>
          <w:highlight w:val="none"/>
          <w:u w:val="single"/>
          <w:lang w:val="en-US" w:eastAsia="zh-CN"/>
        </w:rPr>
        <w:t xml:space="preserve">           </w:t>
      </w:r>
      <w:r>
        <w:rPr>
          <w:rFonts w:hint="eastAsia" w:ascii="新宋体" w:hAnsi="新宋体" w:eastAsia="新宋体"/>
          <w:color w:val="auto"/>
          <w:sz w:val="22"/>
          <w:highlight w:val="none"/>
          <w:lang w:val="en-US" w:eastAsia="zh-CN"/>
        </w:rPr>
        <w:t>元整</w:t>
      </w:r>
      <w:r>
        <w:rPr>
          <w:rFonts w:hint="eastAsia" w:ascii="新宋体" w:hAnsi="新宋体" w:eastAsia="新宋体"/>
          <w:color w:val="auto"/>
          <w:sz w:val="22"/>
          <w:highlight w:val="none"/>
          <w:lang w:eastAsia="zh-CN"/>
        </w:rPr>
        <w:t>），已包括但不限于</w:t>
      </w:r>
      <w:r>
        <w:rPr>
          <w:rFonts w:hint="eastAsia" w:ascii="新宋体" w:hAnsi="新宋体" w:eastAsia="新宋体"/>
          <w:color w:val="auto"/>
          <w:sz w:val="22"/>
          <w:highlight w:val="none"/>
          <w:u w:val="single"/>
          <w:lang w:eastAsia="zh-CN"/>
        </w:rPr>
        <w:t>如</w:t>
      </w:r>
      <w:r>
        <w:rPr>
          <w:rFonts w:hint="eastAsia" w:ascii="新宋体" w:hAnsi="新宋体" w:eastAsia="新宋体"/>
          <w:color w:val="auto"/>
          <w:sz w:val="22"/>
          <w:highlight w:val="none"/>
          <w:u w:val="single"/>
          <w:lang w:val="en-US" w:eastAsia="zh-CN"/>
        </w:rPr>
        <w:t>活动宣传、场地搭建</w:t>
      </w:r>
      <w:r>
        <w:rPr>
          <w:rFonts w:hint="eastAsia" w:ascii="新宋体" w:hAnsi="新宋体" w:eastAsia="新宋体"/>
          <w:color w:val="auto"/>
          <w:sz w:val="22"/>
          <w:highlight w:val="none"/>
          <w:u w:val="single"/>
          <w:lang w:eastAsia="zh-CN"/>
        </w:rPr>
        <w:t>、策划</w:t>
      </w:r>
      <w:r>
        <w:rPr>
          <w:rFonts w:hint="eastAsia" w:ascii="新宋体" w:hAnsi="新宋体" w:eastAsia="新宋体"/>
          <w:color w:val="auto"/>
          <w:sz w:val="22"/>
          <w:highlight w:val="none"/>
          <w:u w:val="single"/>
          <w:lang w:val="en-US" w:eastAsia="zh-CN"/>
        </w:rPr>
        <w:t>执行</w:t>
      </w:r>
      <w:r>
        <w:rPr>
          <w:rFonts w:hint="eastAsia" w:ascii="新宋体" w:hAnsi="新宋体" w:eastAsia="新宋体"/>
          <w:color w:val="auto"/>
          <w:sz w:val="22"/>
          <w:highlight w:val="none"/>
          <w:u w:val="single"/>
          <w:lang w:eastAsia="zh-CN"/>
        </w:rPr>
        <w:t>、</w:t>
      </w:r>
      <w:r>
        <w:rPr>
          <w:rFonts w:hint="eastAsia" w:ascii="新宋体" w:hAnsi="新宋体" w:eastAsia="新宋体"/>
          <w:color w:val="auto"/>
          <w:sz w:val="22"/>
          <w:highlight w:val="none"/>
          <w:u w:val="single"/>
          <w:lang w:val="en-US" w:eastAsia="zh-CN"/>
        </w:rPr>
        <w:t>人员工资</w:t>
      </w:r>
      <w:r>
        <w:rPr>
          <w:rFonts w:hint="eastAsia" w:ascii="新宋体" w:hAnsi="新宋体" w:eastAsia="新宋体"/>
          <w:color w:val="auto"/>
          <w:sz w:val="22"/>
          <w:highlight w:val="none"/>
          <w:u w:val="single"/>
          <w:lang w:eastAsia="zh-CN"/>
        </w:rPr>
        <w:t>、材料</w:t>
      </w:r>
      <w:r>
        <w:rPr>
          <w:rFonts w:hint="eastAsia" w:ascii="新宋体" w:hAnsi="新宋体" w:eastAsia="新宋体"/>
          <w:color w:val="auto"/>
          <w:sz w:val="22"/>
          <w:highlight w:val="none"/>
          <w:u w:val="single"/>
          <w:lang w:val="en-US" w:eastAsia="zh-CN"/>
        </w:rPr>
        <w:t>设备</w:t>
      </w:r>
      <w:r>
        <w:rPr>
          <w:rFonts w:hint="eastAsia" w:ascii="新宋体" w:hAnsi="新宋体" w:eastAsia="新宋体"/>
          <w:color w:val="auto"/>
          <w:sz w:val="22"/>
          <w:highlight w:val="none"/>
          <w:u w:val="single"/>
          <w:lang w:eastAsia="zh-CN"/>
        </w:rPr>
        <w:t>、摄影</w:t>
      </w:r>
      <w:r>
        <w:rPr>
          <w:rFonts w:hint="eastAsia" w:ascii="新宋体" w:hAnsi="新宋体" w:eastAsia="新宋体"/>
          <w:color w:val="auto"/>
          <w:sz w:val="22"/>
          <w:highlight w:val="none"/>
          <w:u w:val="single"/>
          <w:lang w:val="en-US" w:eastAsia="zh-CN"/>
        </w:rPr>
        <w:t>剪辑</w:t>
      </w:r>
      <w:r>
        <w:rPr>
          <w:rFonts w:hint="eastAsia" w:ascii="新宋体" w:hAnsi="新宋体" w:eastAsia="新宋体"/>
          <w:color w:val="auto"/>
          <w:sz w:val="22"/>
          <w:highlight w:val="none"/>
          <w:u w:val="single"/>
          <w:lang w:eastAsia="zh-CN"/>
        </w:rPr>
        <w:t>费</w:t>
      </w:r>
      <w:r>
        <w:rPr>
          <w:rFonts w:hint="eastAsia" w:ascii="新宋体" w:hAnsi="新宋体" w:eastAsia="新宋体"/>
          <w:color w:val="auto"/>
          <w:sz w:val="22"/>
          <w:highlight w:val="none"/>
          <w:u w:val="single"/>
          <w:lang w:val="en-US" w:eastAsia="zh-CN"/>
        </w:rPr>
        <w:t>及采购代理服务费</w:t>
      </w:r>
      <w:r>
        <w:rPr>
          <w:rFonts w:hint="eastAsia" w:ascii="新宋体" w:hAnsi="新宋体" w:eastAsia="新宋体"/>
          <w:color w:val="auto"/>
          <w:sz w:val="22"/>
          <w:highlight w:val="none"/>
          <w:u w:val="single"/>
          <w:lang w:eastAsia="zh-CN"/>
        </w:rPr>
        <w:t>等需要明确的包含费用</w:t>
      </w:r>
      <w:r>
        <w:rPr>
          <w:rFonts w:hint="eastAsia" w:ascii="新宋体" w:hAnsi="新宋体" w:eastAsia="新宋体"/>
          <w:color w:val="auto"/>
          <w:sz w:val="22"/>
          <w:highlight w:val="none"/>
          <w:lang w:eastAsia="zh-CN"/>
        </w:rPr>
        <w:t>在内的乙方为完成本合同内容所需的一切费用，除本合同另有约定外，乙方无权要求甲方向其支付任何额外费用</w:t>
      </w:r>
      <w:r>
        <w:rPr>
          <w:rFonts w:hint="eastAsia" w:ascii="新宋体" w:hAnsi="新宋体" w:eastAsia="新宋体"/>
          <w:color w:val="auto"/>
          <w:sz w:val="22"/>
          <w:highlight w:val="none"/>
        </w:rPr>
        <w:t>。</w:t>
      </w:r>
    </w:p>
    <w:p w14:paraId="33A619DA">
      <w:pPr>
        <w:keepLines w:val="0"/>
        <w:pageBreakBefore w:val="0"/>
        <w:widowControl w:val="0"/>
        <w:kinsoku/>
        <w:wordWrap/>
        <w:overflowPunct/>
        <w:topLinePunct w:val="0"/>
        <w:autoSpaceDE/>
        <w:autoSpaceDN/>
        <w:bidi w:val="0"/>
        <w:spacing w:line="440" w:lineRule="exact"/>
        <w:ind w:right="0" w:rightChars="0" w:firstLine="440" w:firstLineChars="200"/>
        <w:textAlignment w:val="auto"/>
        <w:rPr>
          <w:rFonts w:hint="default" w:ascii="新宋体" w:hAnsi="新宋体" w:eastAsia="新宋体"/>
          <w:color w:val="auto"/>
          <w:sz w:val="22"/>
          <w:highlight w:val="none"/>
          <w:lang w:val="en-US" w:eastAsia="zh-CN"/>
        </w:rPr>
      </w:pPr>
      <w:r>
        <w:rPr>
          <w:rFonts w:hint="eastAsia" w:ascii="新宋体" w:hAnsi="新宋体" w:eastAsia="新宋体"/>
          <w:color w:val="auto"/>
          <w:sz w:val="22"/>
          <w:highlight w:val="none"/>
          <w:lang w:val="en-US" w:eastAsia="zh-CN"/>
        </w:rPr>
        <w:t>注：甲方可根据实际需求调整活动内容，总费用不超过合同总价，乙方可根据实际情况对活动方案、规模等进行调整，经甲方同意，以甲方负责人签字并盖章的《活动预算报价单》为依据，双方以实际发生金额进行结算。</w:t>
      </w:r>
    </w:p>
    <w:p w14:paraId="4C44AB4F">
      <w:pPr>
        <w:keepLines w:val="0"/>
        <w:pageBreakBefore w:val="0"/>
        <w:widowControl w:val="0"/>
        <w:kinsoku/>
        <w:wordWrap/>
        <w:overflowPunct/>
        <w:topLinePunct w:val="0"/>
        <w:autoSpaceDE/>
        <w:autoSpaceDN/>
        <w:bidi w:val="0"/>
        <w:spacing w:line="440" w:lineRule="exact"/>
        <w:ind w:right="0" w:rightChars="0" w:firstLine="440" w:firstLineChars="200"/>
        <w:textAlignment w:val="auto"/>
        <w:rPr>
          <w:rFonts w:hint="eastAsia" w:ascii="新宋体" w:hAnsi="新宋体" w:eastAsia="新宋体"/>
          <w:color w:val="auto"/>
          <w:sz w:val="22"/>
          <w:highlight w:val="none"/>
          <w:lang w:val="en-US" w:eastAsia="zh-CN"/>
        </w:rPr>
      </w:pPr>
      <w:r>
        <w:rPr>
          <w:rFonts w:hint="eastAsia" w:ascii="新宋体" w:hAnsi="新宋体" w:eastAsia="新宋体"/>
          <w:color w:val="auto"/>
          <w:sz w:val="22"/>
          <w:highlight w:val="none"/>
          <w:lang w:val="en-US" w:eastAsia="zh-CN"/>
        </w:rPr>
        <w:t>2.付款方式</w:t>
      </w:r>
    </w:p>
    <w:p w14:paraId="0D743D3A">
      <w:pPr>
        <w:keepNext w:val="0"/>
        <w:keepLines w:val="0"/>
        <w:pageBreakBefore w:val="0"/>
        <w:widowControl w:val="0"/>
        <w:kinsoku/>
        <w:wordWrap/>
        <w:overflowPunct/>
        <w:topLinePunct w:val="0"/>
        <w:autoSpaceDE/>
        <w:autoSpaceDN/>
        <w:bidi w:val="0"/>
        <w:adjustRightInd/>
        <w:snapToGrid/>
        <w:spacing w:line="440" w:lineRule="exact"/>
        <w:ind w:right="0" w:rightChars="0" w:firstLine="440" w:firstLineChars="200"/>
        <w:jc w:val="left"/>
        <w:textAlignment w:val="auto"/>
        <w:outlineLvl w:val="9"/>
        <w:rPr>
          <w:rFonts w:hint="eastAsia" w:ascii="新宋体" w:hAnsi="新宋体" w:eastAsia="新宋体" w:cs="新宋体"/>
          <w:color w:val="auto"/>
          <w:sz w:val="22"/>
          <w:highlight w:val="none"/>
          <w:u w:val="none"/>
          <w:lang w:val="en-US" w:eastAsia="zh-CN"/>
        </w:rPr>
      </w:pPr>
      <w:r>
        <w:rPr>
          <w:rFonts w:hint="eastAsia" w:ascii="新宋体" w:hAnsi="新宋体" w:eastAsia="新宋体" w:cs="新宋体"/>
          <w:color w:val="auto"/>
          <w:sz w:val="22"/>
          <w:highlight w:val="none"/>
          <w:u w:val="none"/>
          <w:lang w:val="en-US" w:eastAsia="zh-CN"/>
        </w:rPr>
        <w:t>（1）合同签订后，甲方按合同总价的30%向乙方支付预付款，乙方应向甲方提供增值税专用发票，甲方收到发票后15个工作日向乙方支付人民币</w:t>
      </w:r>
      <w:r>
        <w:rPr>
          <w:rFonts w:hint="eastAsia" w:ascii="新宋体" w:hAnsi="新宋体" w:eastAsia="新宋体" w:cs="新宋体"/>
          <w:color w:val="auto"/>
          <w:sz w:val="22"/>
          <w:highlight w:val="none"/>
          <w:u w:val="single"/>
          <w:lang w:val="en-US" w:eastAsia="zh-CN"/>
        </w:rPr>
        <w:t xml:space="preserve">        </w:t>
      </w:r>
      <w:r>
        <w:rPr>
          <w:rFonts w:hint="eastAsia" w:ascii="新宋体" w:hAnsi="新宋体" w:eastAsia="新宋体" w:cs="新宋体"/>
          <w:color w:val="auto"/>
          <w:sz w:val="22"/>
          <w:highlight w:val="none"/>
          <w:u w:val="none"/>
          <w:lang w:val="en-US" w:eastAsia="zh-CN"/>
        </w:rPr>
        <w:t>万元（大写</w:t>
      </w:r>
      <w:r>
        <w:rPr>
          <w:rFonts w:hint="eastAsia" w:ascii="新宋体" w:hAnsi="新宋体" w:eastAsia="新宋体" w:cs="新宋体"/>
          <w:color w:val="auto"/>
          <w:sz w:val="22"/>
          <w:highlight w:val="none"/>
          <w:u w:val="single"/>
          <w:lang w:val="en-US" w:eastAsia="zh-CN"/>
        </w:rPr>
        <w:t xml:space="preserve">                      </w:t>
      </w:r>
      <w:r>
        <w:rPr>
          <w:rFonts w:hint="eastAsia" w:ascii="新宋体" w:hAnsi="新宋体" w:eastAsia="新宋体" w:cs="新宋体"/>
          <w:color w:val="auto"/>
          <w:sz w:val="22"/>
          <w:highlight w:val="none"/>
          <w:u w:val="none"/>
          <w:lang w:val="en-US" w:eastAsia="zh-CN"/>
        </w:rPr>
        <w:t>元整）；</w:t>
      </w:r>
    </w:p>
    <w:p w14:paraId="57BA6CA6">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40" w:firstLineChars="200"/>
        <w:jc w:val="both"/>
        <w:textAlignment w:val="auto"/>
        <w:outlineLvl w:val="9"/>
        <w:rPr>
          <w:rFonts w:hint="eastAsia" w:ascii="新宋体" w:hAnsi="新宋体" w:eastAsia="新宋体" w:cs="新宋体"/>
          <w:color w:val="auto"/>
          <w:sz w:val="22"/>
          <w:highlight w:val="none"/>
          <w:u w:val="none"/>
          <w:lang w:val="en-US" w:eastAsia="zh-CN"/>
        </w:rPr>
      </w:pPr>
      <w:r>
        <w:rPr>
          <w:rFonts w:hint="eastAsia" w:ascii="新宋体" w:hAnsi="新宋体" w:eastAsia="新宋体" w:cs="新宋体"/>
          <w:color w:val="auto"/>
          <w:sz w:val="22"/>
          <w:highlight w:val="none"/>
          <w:u w:val="none"/>
          <w:lang w:val="en-US" w:eastAsia="zh-CN"/>
        </w:rPr>
        <w:t>（2）完成甲方所需的项目活动，并通过审查验收合格后，</w:t>
      </w:r>
      <w:r>
        <w:rPr>
          <w:rFonts w:hint="eastAsia" w:ascii="新宋体" w:hAnsi="新宋体" w:eastAsia="新宋体" w:cs="新宋体"/>
          <w:color w:val="auto"/>
          <w:sz w:val="22"/>
          <w:highlight w:val="none"/>
        </w:rPr>
        <w:t>双方于验收合格之日起</w:t>
      </w:r>
      <w:r>
        <w:rPr>
          <w:rFonts w:hint="eastAsia" w:ascii="新宋体" w:hAnsi="新宋体" w:eastAsia="新宋体" w:cs="新宋体"/>
          <w:color w:val="auto"/>
          <w:sz w:val="22"/>
          <w:highlight w:val="none"/>
          <w:lang w:val="en-US" w:eastAsia="zh-CN"/>
        </w:rPr>
        <w:t>15</w:t>
      </w:r>
      <w:r>
        <w:rPr>
          <w:rFonts w:hint="eastAsia" w:ascii="新宋体" w:hAnsi="新宋体" w:eastAsia="新宋体" w:cs="新宋体"/>
          <w:color w:val="auto"/>
          <w:sz w:val="22"/>
          <w:highlight w:val="none"/>
        </w:rPr>
        <w:t>个工作日内办理结算，结算后</w:t>
      </w:r>
      <w:r>
        <w:rPr>
          <w:rFonts w:hint="eastAsia" w:ascii="新宋体" w:hAnsi="新宋体" w:eastAsia="新宋体" w:cs="新宋体"/>
          <w:color w:val="auto"/>
          <w:sz w:val="22"/>
          <w:highlight w:val="none"/>
          <w:u w:val="none"/>
          <w:lang w:val="en-US" w:eastAsia="zh-CN"/>
        </w:rPr>
        <w:t>乙方根据实际费用出具剩余款项增值税专用发票，甲方收到发票后15个工作日内向乙方支付；</w:t>
      </w:r>
    </w:p>
    <w:p w14:paraId="684F9988">
      <w:pPr>
        <w:keepLines w:val="0"/>
        <w:pageBreakBefore w:val="0"/>
        <w:widowControl w:val="0"/>
        <w:kinsoku/>
        <w:wordWrap/>
        <w:overflowPunct/>
        <w:topLinePunct w:val="0"/>
        <w:autoSpaceDE/>
        <w:autoSpaceDN/>
        <w:bidi w:val="0"/>
        <w:spacing w:before="0" w:after="0" w:line="440" w:lineRule="exact"/>
        <w:ind w:right="0" w:rightChars="0" w:firstLine="440" w:firstLineChars="200"/>
        <w:textAlignment w:val="auto"/>
        <w:outlineLvl w:val="9"/>
        <w:rPr>
          <w:rFonts w:hint="eastAsia" w:ascii="新宋体" w:hAnsi="新宋体" w:eastAsia="新宋体" w:cs="新宋体"/>
          <w:b w:val="0"/>
          <w:bCs w:val="0"/>
          <w:color w:val="auto"/>
          <w:sz w:val="22"/>
          <w:highlight w:val="none"/>
          <w:u w:val="none"/>
          <w:lang w:val="en-US" w:eastAsia="zh-CN"/>
        </w:rPr>
      </w:pPr>
      <w:r>
        <w:rPr>
          <w:rFonts w:hint="eastAsia" w:ascii="新宋体" w:hAnsi="新宋体" w:eastAsia="新宋体" w:cs="新宋体"/>
          <w:b w:val="0"/>
          <w:bCs w:val="0"/>
          <w:color w:val="auto"/>
          <w:sz w:val="22"/>
          <w:highlight w:val="none"/>
          <w:u w:val="none"/>
          <w:lang w:val="en-US" w:eastAsia="zh-CN"/>
        </w:rPr>
        <w:t>3.履约保证金</w:t>
      </w:r>
    </w:p>
    <w:p w14:paraId="6E5FD7C9">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40" w:firstLineChars="200"/>
        <w:jc w:val="left"/>
        <w:textAlignment w:val="auto"/>
        <w:outlineLvl w:val="9"/>
        <w:rPr>
          <w:rFonts w:hint="eastAsia" w:ascii="新宋体" w:eastAsia="新宋体"/>
          <w:color w:val="auto"/>
          <w:spacing w:val="6"/>
          <w:sz w:val="22"/>
          <w:szCs w:val="22"/>
          <w:highlight w:val="none"/>
          <w:u w:val="none"/>
          <w:lang w:val="en-US" w:eastAsia="zh-CN"/>
        </w:rPr>
      </w:pPr>
      <w:r>
        <w:rPr>
          <w:rFonts w:hint="eastAsia" w:ascii="新宋体" w:hAnsi="新宋体" w:eastAsia="新宋体" w:cs="新宋体"/>
          <w:color w:val="auto"/>
          <w:sz w:val="22"/>
          <w:highlight w:val="none"/>
          <w:u w:val="none"/>
          <w:lang w:val="en-US" w:eastAsia="zh-CN"/>
        </w:rPr>
        <w:t>（1）乙方须在合同签订前5个工作日内向甲方</w:t>
      </w:r>
      <w:r>
        <w:rPr>
          <w:rFonts w:hint="eastAsia" w:ascii="新宋体" w:eastAsia="新宋体"/>
          <w:color w:val="auto"/>
          <w:spacing w:val="6"/>
          <w:sz w:val="22"/>
          <w:szCs w:val="22"/>
          <w:highlight w:val="none"/>
        </w:rPr>
        <w:t>提交合同总价5%的履约保证金</w:t>
      </w:r>
      <w:r>
        <w:rPr>
          <w:rFonts w:hint="eastAsia" w:ascii="新宋体" w:eastAsia="新宋体"/>
          <w:color w:val="auto"/>
          <w:spacing w:val="6"/>
          <w:sz w:val="22"/>
          <w:szCs w:val="22"/>
          <w:highlight w:val="none"/>
          <w:lang w:eastAsia="zh-CN"/>
        </w:rPr>
        <w:t>：人民币</w:t>
      </w:r>
      <w:r>
        <w:rPr>
          <w:rFonts w:hint="eastAsia" w:ascii="新宋体" w:eastAsia="新宋体"/>
          <w:color w:val="auto"/>
          <w:spacing w:val="6"/>
          <w:sz w:val="22"/>
          <w:szCs w:val="22"/>
          <w:highlight w:val="none"/>
          <w:u w:val="single"/>
          <w:lang w:val="en-US" w:eastAsia="zh-CN"/>
        </w:rPr>
        <w:t xml:space="preserve">       </w:t>
      </w:r>
      <w:r>
        <w:rPr>
          <w:rFonts w:hint="eastAsia" w:ascii="新宋体" w:eastAsia="新宋体"/>
          <w:color w:val="auto"/>
          <w:spacing w:val="6"/>
          <w:sz w:val="22"/>
          <w:szCs w:val="22"/>
          <w:highlight w:val="none"/>
          <w:u w:val="none"/>
          <w:lang w:val="en-US" w:eastAsia="zh-CN"/>
        </w:rPr>
        <w:t>元；</w:t>
      </w:r>
    </w:p>
    <w:p w14:paraId="292323A6">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64" w:firstLineChars="200"/>
        <w:jc w:val="left"/>
        <w:textAlignment w:val="auto"/>
        <w:outlineLvl w:val="9"/>
        <w:rPr>
          <w:rFonts w:hint="eastAsia" w:ascii="新宋体" w:hAnsi="新宋体" w:eastAsia="新宋体" w:cs="新宋体"/>
          <w:b w:val="0"/>
          <w:bCs w:val="0"/>
          <w:color w:val="auto"/>
          <w:kern w:val="2"/>
          <w:sz w:val="22"/>
          <w:szCs w:val="24"/>
          <w:highlight w:val="none"/>
          <w:u w:val="none"/>
          <w:lang w:val="en-US" w:eastAsia="zh-CN" w:bidi="ar-SA"/>
        </w:rPr>
      </w:pPr>
      <w:r>
        <w:rPr>
          <w:rFonts w:hint="eastAsia" w:ascii="新宋体" w:eastAsia="新宋体"/>
          <w:color w:val="auto"/>
          <w:spacing w:val="6"/>
          <w:sz w:val="22"/>
          <w:szCs w:val="22"/>
          <w:highlight w:val="none"/>
          <w:u w:val="none"/>
          <w:lang w:val="en-US" w:eastAsia="zh-CN"/>
        </w:rPr>
        <w:t>（2）</w:t>
      </w:r>
      <w:r>
        <w:rPr>
          <w:rFonts w:hint="eastAsia" w:ascii="新宋体" w:hAnsi="新宋体" w:eastAsia="新宋体" w:cs="新宋体"/>
          <w:b w:val="0"/>
          <w:bCs w:val="0"/>
          <w:color w:val="auto"/>
          <w:kern w:val="2"/>
          <w:sz w:val="22"/>
          <w:szCs w:val="24"/>
          <w:highlight w:val="none"/>
          <w:u w:val="none"/>
          <w:lang w:val="en-US" w:eastAsia="zh-CN" w:bidi="ar-SA"/>
        </w:rPr>
        <w:t>履约保证金用于补偿甲方因乙方不能完成其合同义务或质量问题而蒙受的损失，自合同签订生效之日起至合同履行完毕之日止有效；合同期内因乙方违约甲方扣减乙方履约保证金后，乙方收到甲方通知后7日内应将保证金补齐，否则甲方有权结算款中扣留保证金。</w:t>
      </w:r>
    </w:p>
    <w:p w14:paraId="11ED0C68">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40" w:firstLineChars="200"/>
        <w:jc w:val="left"/>
        <w:textAlignment w:val="auto"/>
        <w:outlineLvl w:val="9"/>
        <w:rPr>
          <w:rFonts w:hint="default"/>
          <w:color w:val="auto"/>
          <w:highlight w:val="none"/>
          <w:lang w:val="en-US" w:eastAsia="zh-CN"/>
        </w:rPr>
      </w:pPr>
      <w:r>
        <w:rPr>
          <w:rFonts w:hint="eastAsia" w:ascii="新宋体" w:hAnsi="新宋体" w:eastAsia="新宋体" w:cs="新宋体"/>
          <w:b w:val="0"/>
          <w:bCs w:val="0"/>
          <w:color w:val="auto"/>
          <w:kern w:val="2"/>
          <w:sz w:val="22"/>
          <w:szCs w:val="24"/>
          <w:highlight w:val="none"/>
          <w:u w:val="none"/>
          <w:lang w:val="en-US" w:eastAsia="zh-CN" w:bidi="ar-SA"/>
        </w:rPr>
        <w:t>（3）乙方完成合同中约定的全部服务工作，甲方于审查验收合格，</w:t>
      </w:r>
      <w:r>
        <w:rPr>
          <w:rFonts w:hint="eastAsia" w:ascii="新宋体" w:hAnsi="新宋体" w:eastAsia="新宋体" w:cs="新宋体"/>
          <w:color w:val="auto"/>
          <w:sz w:val="22"/>
          <w:highlight w:val="none"/>
        </w:rPr>
        <w:t>双方结清全部费用</w:t>
      </w:r>
      <w:r>
        <w:rPr>
          <w:rFonts w:hint="eastAsia" w:ascii="新宋体" w:hAnsi="新宋体" w:eastAsia="新宋体" w:cs="新宋体"/>
          <w:b w:val="0"/>
          <w:bCs w:val="0"/>
          <w:color w:val="auto"/>
          <w:kern w:val="2"/>
          <w:sz w:val="22"/>
          <w:szCs w:val="24"/>
          <w:highlight w:val="none"/>
          <w:u w:val="none"/>
          <w:lang w:val="en-US" w:eastAsia="zh-CN" w:bidi="ar-SA"/>
        </w:rPr>
        <w:t>后15个工作日内一次性无息退还给乙方。</w:t>
      </w:r>
    </w:p>
    <w:p w14:paraId="2D4625BC">
      <w:pPr>
        <w:keepNext w:val="0"/>
        <w:keepLines w:val="0"/>
        <w:pageBreakBefore w:val="0"/>
        <w:widowControl w:val="0"/>
        <w:kinsoku/>
        <w:wordWrap/>
        <w:overflowPunct/>
        <w:topLinePunct w:val="0"/>
        <w:autoSpaceDE/>
        <w:autoSpaceDN/>
        <w:bidi w:val="0"/>
        <w:adjustRightInd w:val="0"/>
        <w:snapToGrid w:val="0"/>
        <w:spacing w:line="440" w:lineRule="exact"/>
        <w:ind w:right="0" w:rightChars="0" w:firstLine="418" w:firstLineChars="200"/>
        <w:textAlignment w:val="auto"/>
        <w:rPr>
          <w:color w:val="auto"/>
          <w:highlight w:val="none"/>
        </w:rPr>
      </w:pPr>
      <w:r>
        <w:rPr>
          <w:rFonts w:hint="eastAsia" w:ascii="新宋体" w:hAnsi="新宋体" w:eastAsia="新宋体" w:cs="新宋体"/>
          <w:b/>
          <w:color w:val="auto"/>
          <w:spacing w:val="-6"/>
          <w:sz w:val="22"/>
          <w:szCs w:val="22"/>
          <w:highlight w:val="none"/>
          <w:lang w:val="en-US" w:eastAsia="zh-CN"/>
        </w:rPr>
        <w:t>六、</w:t>
      </w:r>
      <w:r>
        <w:rPr>
          <w:rFonts w:hint="eastAsia" w:ascii="新宋体" w:hAnsi="新宋体" w:eastAsia="新宋体" w:cs="新宋体"/>
          <w:b/>
          <w:color w:val="auto"/>
          <w:spacing w:val="-6"/>
          <w:sz w:val="22"/>
          <w:szCs w:val="22"/>
          <w:highlight w:val="none"/>
        </w:rPr>
        <w:t>验收标准</w:t>
      </w:r>
    </w:p>
    <w:p w14:paraId="6CC95478">
      <w:pPr>
        <w:keepNext w:val="0"/>
        <w:keepLines w:val="0"/>
        <w:pageBreakBefore w:val="0"/>
        <w:widowControl w:val="0"/>
        <w:kinsoku/>
        <w:wordWrap/>
        <w:overflowPunct/>
        <w:topLinePunct w:val="0"/>
        <w:autoSpaceDE/>
        <w:autoSpaceDN/>
        <w:bidi w:val="0"/>
        <w:adjustRightInd w:val="0"/>
        <w:snapToGrid w:val="0"/>
        <w:spacing w:line="440" w:lineRule="exact"/>
        <w:ind w:right="0" w:rightChars="0" w:firstLine="416" w:firstLineChars="200"/>
        <w:textAlignment w:val="auto"/>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1.验收由甲方负责实施，乙方无条件予以配合；</w:t>
      </w:r>
    </w:p>
    <w:p w14:paraId="160EB370">
      <w:pPr>
        <w:keepNext w:val="0"/>
        <w:keepLines w:val="0"/>
        <w:pageBreakBefore w:val="0"/>
        <w:widowControl w:val="0"/>
        <w:kinsoku/>
        <w:wordWrap/>
        <w:overflowPunct/>
        <w:topLinePunct w:val="0"/>
        <w:autoSpaceDE/>
        <w:autoSpaceDN/>
        <w:bidi w:val="0"/>
        <w:adjustRightInd w:val="0"/>
        <w:snapToGrid w:val="0"/>
        <w:spacing w:line="440" w:lineRule="exact"/>
        <w:ind w:right="0" w:rightChars="0" w:firstLine="416" w:firstLineChars="200"/>
        <w:textAlignment w:val="auto"/>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2.验收依据：合同、</w:t>
      </w:r>
      <w:r>
        <w:rPr>
          <w:rFonts w:hint="eastAsia" w:ascii="新宋体" w:hAnsi="新宋体" w:eastAsia="新宋体" w:cs="新宋体"/>
          <w:color w:val="auto"/>
          <w:spacing w:val="-6"/>
          <w:sz w:val="22"/>
          <w:szCs w:val="22"/>
          <w:highlight w:val="none"/>
          <w:lang w:val="en-US" w:eastAsia="zh-CN"/>
        </w:rPr>
        <w:t>采购文件</w:t>
      </w:r>
      <w:r>
        <w:rPr>
          <w:rFonts w:hint="eastAsia" w:ascii="新宋体" w:hAnsi="新宋体" w:eastAsia="新宋体" w:cs="新宋体"/>
          <w:color w:val="auto"/>
          <w:spacing w:val="-6"/>
          <w:sz w:val="22"/>
          <w:szCs w:val="22"/>
          <w:highlight w:val="none"/>
        </w:rPr>
        <w:t>、</w:t>
      </w:r>
      <w:r>
        <w:rPr>
          <w:rFonts w:hint="eastAsia" w:ascii="新宋体" w:hAnsi="新宋体" w:eastAsia="新宋体" w:cs="新宋体"/>
          <w:color w:val="auto"/>
          <w:spacing w:val="-6"/>
          <w:sz w:val="22"/>
          <w:szCs w:val="22"/>
          <w:highlight w:val="none"/>
          <w:lang w:val="en-US" w:eastAsia="zh-CN"/>
        </w:rPr>
        <w:t>投标</w:t>
      </w:r>
      <w:r>
        <w:rPr>
          <w:rFonts w:hint="eastAsia" w:ascii="新宋体" w:hAnsi="新宋体" w:eastAsia="新宋体" w:cs="新宋体"/>
          <w:color w:val="auto"/>
          <w:spacing w:val="-6"/>
          <w:sz w:val="22"/>
          <w:szCs w:val="22"/>
          <w:highlight w:val="none"/>
        </w:rPr>
        <w:t>文件</w:t>
      </w:r>
      <w:r>
        <w:rPr>
          <w:rFonts w:hint="eastAsia" w:ascii="新宋体" w:hAnsi="新宋体" w:eastAsia="新宋体" w:cs="新宋体"/>
          <w:color w:val="auto"/>
          <w:spacing w:val="-6"/>
          <w:sz w:val="22"/>
          <w:szCs w:val="22"/>
          <w:highlight w:val="none"/>
          <w:lang w:eastAsia="zh-CN"/>
        </w:rPr>
        <w:t>、活动方案、活动预算报价单及乙方提交的相关结算材料等</w:t>
      </w:r>
      <w:r>
        <w:rPr>
          <w:rFonts w:hint="eastAsia" w:ascii="新宋体" w:hAnsi="新宋体" w:eastAsia="新宋体" w:cs="新宋体"/>
          <w:color w:val="auto"/>
          <w:spacing w:val="-6"/>
          <w:sz w:val="22"/>
          <w:szCs w:val="22"/>
          <w:highlight w:val="none"/>
        </w:rPr>
        <w:t>；</w:t>
      </w:r>
    </w:p>
    <w:p w14:paraId="247B0872">
      <w:pPr>
        <w:keepNext w:val="0"/>
        <w:keepLines w:val="0"/>
        <w:pageBreakBefore w:val="0"/>
        <w:widowControl w:val="0"/>
        <w:kinsoku/>
        <w:wordWrap/>
        <w:overflowPunct/>
        <w:topLinePunct w:val="0"/>
        <w:autoSpaceDE/>
        <w:autoSpaceDN/>
        <w:bidi w:val="0"/>
        <w:adjustRightInd w:val="0"/>
        <w:snapToGrid w:val="0"/>
        <w:spacing w:line="440" w:lineRule="exact"/>
        <w:ind w:right="0" w:rightChars="0" w:firstLine="416" w:firstLineChars="200"/>
        <w:textAlignment w:val="auto"/>
        <w:rPr>
          <w:rFonts w:hint="default" w:ascii="新宋体" w:hAnsi="新宋体" w:eastAsia="新宋体" w:cs="新宋体"/>
          <w:color w:val="auto"/>
          <w:spacing w:val="-6"/>
          <w:sz w:val="22"/>
          <w:szCs w:val="22"/>
          <w:highlight w:val="none"/>
          <w:lang w:val="en-US" w:eastAsia="zh-CN"/>
        </w:rPr>
      </w:pPr>
      <w:r>
        <w:rPr>
          <w:rFonts w:hint="eastAsia" w:ascii="新宋体" w:hAnsi="新宋体" w:eastAsia="新宋体" w:cs="新宋体"/>
          <w:color w:val="auto"/>
          <w:spacing w:val="-6"/>
          <w:sz w:val="22"/>
          <w:szCs w:val="22"/>
          <w:highlight w:val="none"/>
          <w:lang w:val="en-US" w:eastAsia="zh-CN"/>
        </w:rPr>
        <w:t>3.甲方根据实际执行方案及对应清单进行项目验收，不满足服务要求的可在履约保证金中扣除相应费用。</w:t>
      </w:r>
    </w:p>
    <w:p w14:paraId="03652F8E">
      <w:pPr>
        <w:keepLines w:val="0"/>
        <w:pageBreakBefore w:val="0"/>
        <w:widowControl w:val="0"/>
        <w:numPr>
          <w:ilvl w:val="1"/>
          <w:numId w:val="0"/>
        </w:numPr>
        <w:kinsoku/>
        <w:wordWrap/>
        <w:overflowPunct/>
        <w:topLinePunct w:val="0"/>
        <w:autoSpaceDE/>
        <w:autoSpaceDN/>
        <w:bidi w:val="0"/>
        <w:spacing w:before="0" w:after="0" w:line="440" w:lineRule="exact"/>
        <w:ind w:right="0" w:rightChars="0" w:firstLine="420"/>
        <w:textAlignment w:val="auto"/>
        <w:outlineLvl w:val="9"/>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pacing w:val="-6"/>
          <w:sz w:val="22"/>
          <w:szCs w:val="22"/>
          <w:highlight w:val="none"/>
          <w:lang w:val="en-US" w:eastAsia="zh-CN"/>
        </w:rPr>
        <w:t>4.</w:t>
      </w:r>
      <w:r>
        <w:rPr>
          <w:rFonts w:hint="eastAsia" w:ascii="新宋体" w:hAnsi="新宋体" w:eastAsia="新宋体" w:cs="新宋体"/>
          <w:color w:val="auto"/>
          <w:spacing w:val="-6"/>
          <w:sz w:val="22"/>
          <w:szCs w:val="22"/>
          <w:highlight w:val="none"/>
        </w:rPr>
        <w:t>所有相关的技术文件及资料均已提交并得到接受。</w:t>
      </w:r>
    </w:p>
    <w:p w14:paraId="4CCA99D6">
      <w:pPr>
        <w:pStyle w:val="4"/>
        <w:keepLines w:val="0"/>
        <w:pageBreakBefore w:val="0"/>
        <w:widowControl w:val="0"/>
        <w:numPr>
          <w:ilvl w:val="1"/>
          <w:numId w:val="0"/>
        </w:numPr>
        <w:kinsoku/>
        <w:wordWrap/>
        <w:overflowPunct/>
        <w:topLinePunct w:val="0"/>
        <w:autoSpaceDE/>
        <w:autoSpaceDN/>
        <w:bidi w:val="0"/>
        <w:spacing w:before="0" w:after="0" w:line="440" w:lineRule="exact"/>
        <w:ind w:right="0" w:rightChars="0" w:firstLine="42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七</w:t>
      </w:r>
      <w:r>
        <w:rPr>
          <w:rFonts w:hint="eastAsia" w:ascii="新宋体" w:hAnsi="新宋体" w:eastAsia="新宋体" w:cs="新宋体"/>
          <w:color w:val="auto"/>
          <w:sz w:val="22"/>
          <w:szCs w:val="22"/>
          <w:highlight w:val="none"/>
        </w:rPr>
        <w:t>、合同工期要求</w:t>
      </w:r>
    </w:p>
    <w:p w14:paraId="3C5EF805">
      <w:pPr>
        <w:keepLines w:val="0"/>
        <w:pageBreakBefore w:val="0"/>
        <w:widowControl w:val="0"/>
        <w:kinsoku/>
        <w:wordWrap/>
        <w:overflowPunct/>
        <w:topLinePunct w:val="0"/>
        <w:autoSpaceDE/>
        <w:autoSpaceDN/>
        <w:bidi w:val="0"/>
        <w:spacing w:line="440" w:lineRule="exact"/>
        <w:ind w:right="0" w:rightChars="0" w:firstLine="539" w:firstLineChars="245"/>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w:t>
      </w:r>
      <w:r>
        <w:rPr>
          <w:rFonts w:hint="eastAsia" w:ascii="新宋体" w:hAnsi="新宋体" w:eastAsia="新宋体" w:cs="新宋体"/>
          <w:color w:val="auto"/>
          <w:sz w:val="22"/>
          <w:szCs w:val="22"/>
          <w:highlight w:val="none"/>
          <w:lang w:val="en-US" w:eastAsia="zh-CN"/>
        </w:rPr>
        <w:t>活动</w:t>
      </w:r>
      <w:r>
        <w:rPr>
          <w:rFonts w:hint="eastAsia" w:ascii="新宋体" w:hAnsi="新宋体" w:eastAsia="新宋体" w:cs="新宋体"/>
          <w:color w:val="auto"/>
          <w:sz w:val="22"/>
          <w:szCs w:val="22"/>
          <w:highlight w:val="none"/>
        </w:rPr>
        <w:t>举办的时间及各项活动要求，按计划完成本合同项下所有的代理承办工作。</w:t>
      </w:r>
    </w:p>
    <w:p w14:paraId="0E8692D2">
      <w:pPr>
        <w:pStyle w:val="4"/>
        <w:keepLines w:val="0"/>
        <w:pageBreakBefore w:val="0"/>
        <w:widowControl w:val="0"/>
        <w:numPr>
          <w:ilvl w:val="1"/>
          <w:numId w:val="0"/>
        </w:numPr>
        <w:kinsoku/>
        <w:wordWrap/>
        <w:overflowPunct/>
        <w:topLinePunct w:val="0"/>
        <w:autoSpaceDE/>
        <w:autoSpaceDN/>
        <w:bidi w:val="0"/>
        <w:spacing w:before="0" w:after="0" w:line="440" w:lineRule="exact"/>
        <w:ind w:right="0" w:rightChars="0" w:firstLine="42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八</w:t>
      </w:r>
      <w:r>
        <w:rPr>
          <w:rFonts w:hint="eastAsia" w:ascii="新宋体" w:hAnsi="新宋体" w:eastAsia="新宋体" w:cs="新宋体"/>
          <w:color w:val="auto"/>
          <w:sz w:val="22"/>
          <w:szCs w:val="22"/>
          <w:highlight w:val="none"/>
        </w:rPr>
        <w:t>、乙方代理承办内容及范围</w:t>
      </w:r>
    </w:p>
    <w:p w14:paraId="53AE22A4">
      <w:pPr>
        <w:keepLines w:val="0"/>
        <w:pageBreakBefore w:val="0"/>
        <w:widowControl w:val="0"/>
        <w:kinsoku/>
        <w:wordWrap/>
        <w:overflowPunct/>
        <w:topLinePunct w:val="0"/>
        <w:autoSpaceDE/>
        <w:autoSpaceDN/>
        <w:bidi w:val="0"/>
        <w:spacing w:line="440" w:lineRule="exact"/>
        <w:ind w:right="0" w:rightChars="0" w:firstLine="539" w:firstLineChars="245"/>
        <w:textAlignment w:val="auto"/>
        <w:rPr>
          <w:rFonts w:hint="eastAsia" w:ascii="新宋体" w:hAnsi="新宋体" w:eastAsia="新宋体" w:cs="新宋体"/>
          <w:b/>
          <w:bCs/>
          <w:color w:val="auto"/>
          <w:sz w:val="22"/>
          <w:highlight w:val="none"/>
          <w:u w:val="single"/>
        </w:rPr>
      </w:pPr>
      <w:r>
        <w:rPr>
          <w:rFonts w:hint="eastAsia" w:ascii="新宋体" w:hAnsi="新宋体" w:eastAsia="新宋体" w:cs="新宋体"/>
          <w:color w:val="auto"/>
          <w:sz w:val="22"/>
          <w:szCs w:val="22"/>
          <w:highlight w:val="none"/>
          <w:lang w:val="en-US" w:eastAsia="zh-CN"/>
        </w:rPr>
        <w:t>本</w:t>
      </w:r>
      <w:r>
        <w:rPr>
          <w:rFonts w:hint="eastAsia" w:ascii="新宋体" w:hAnsi="新宋体" w:eastAsia="新宋体" w:cs="新宋体"/>
          <w:color w:val="auto"/>
          <w:sz w:val="22"/>
          <w:szCs w:val="22"/>
          <w:highlight w:val="none"/>
        </w:rPr>
        <w:t>合同条款</w:t>
      </w:r>
      <w:r>
        <w:rPr>
          <w:rFonts w:hint="eastAsia" w:ascii="新宋体" w:hAnsi="新宋体" w:eastAsia="新宋体" w:cs="新宋体"/>
          <w:color w:val="auto"/>
          <w:sz w:val="22"/>
          <w:szCs w:val="22"/>
          <w:highlight w:val="none"/>
          <w:lang w:val="en-US" w:eastAsia="zh-CN"/>
        </w:rPr>
        <w:t>第四</w:t>
      </w:r>
      <w:r>
        <w:rPr>
          <w:rFonts w:hint="eastAsia" w:ascii="新宋体" w:hAnsi="新宋体" w:eastAsia="新宋体" w:cs="新宋体"/>
          <w:color w:val="auto"/>
          <w:sz w:val="22"/>
          <w:szCs w:val="22"/>
          <w:highlight w:val="none"/>
        </w:rPr>
        <w:t>条规定的</w:t>
      </w:r>
      <w:r>
        <w:rPr>
          <w:rFonts w:hint="eastAsia" w:ascii="新宋体" w:hAnsi="新宋体" w:eastAsia="新宋体"/>
          <w:color w:val="auto"/>
          <w:sz w:val="22"/>
          <w:highlight w:val="none"/>
        </w:rPr>
        <w:t>项目内容及范围</w:t>
      </w:r>
      <w:r>
        <w:rPr>
          <w:rFonts w:hint="eastAsia" w:ascii="新宋体" w:hAnsi="新宋体" w:eastAsia="新宋体" w:cs="新宋体"/>
          <w:b/>
          <w:bCs/>
          <w:color w:val="auto"/>
          <w:sz w:val="22"/>
          <w:highlight w:val="none"/>
        </w:rPr>
        <w:t>。</w:t>
      </w:r>
    </w:p>
    <w:p w14:paraId="5858348D">
      <w:pPr>
        <w:pStyle w:val="4"/>
        <w:keepLines w:val="0"/>
        <w:pageBreakBefore w:val="0"/>
        <w:widowControl w:val="0"/>
        <w:numPr>
          <w:ilvl w:val="1"/>
          <w:numId w:val="0"/>
        </w:numPr>
        <w:kinsoku/>
        <w:wordWrap/>
        <w:overflowPunct/>
        <w:topLinePunct w:val="0"/>
        <w:autoSpaceDE/>
        <w:autoSpaceDN/>
        <w:bidi w:val="0"/>
        <w:spacing w:before="0" w:after="0" w:line="440" w:lineRule="exact"/>
        <w:ind w:right="0" w:rightChars="0" w:firstLine="420"/>
        <w:textAlignment w:val="auto"/>
        <w:rPr>
          <w:rFonts w:hint="eastAsia" w:ascii="新宋体" w:hAnsi="新宋体" w:eastAsia="新宋体" w:cs="新宋体"/>
          <w:b/>
          <w:bCs/>
          <w:color w:val="auto"/>
          <w:sz w:val="22"/>
          <w:highlight w:val="none"/>
        </w:rPr>
      </w:pPr>
      <w:r>
        <w:rPr>
          <w:rFonts w:hint="eastAsia" w:ascii="新宋体" w:hAnsi="新宋体" w:eastAsia="新宋体" w:cs="新宋体"/>
          <w:b/>
          <w:bCs/>
          <w:color w:val="auto"/>
          <w:sz w:val="22"/>
          <w:highlight w:val="none"/>
          <w:lang w:val="en-US" w:eastAsia="zh-CN"/>
        </w:rPr>
        <w:t>九</w:t>
      </w:r>
      <w:r>
        <w:rPr>
          <w:rFonts w:hint="eastAsia" w:ascii="新宋体" w:hAnsi="新宋体" w:eastAsia="新宋体" w:cs="新宋体"/>
          <w:b/>
          <w:bCs/>
          <w:color w:val="auto"/>
          <w:sz w:val="22"/>
          <w:highlight w:val="none"/>
        </w:rPr>
        <w:t>、权利和义务</w:t>
      </w:r>
    </w:p>
    <w:p w14:paraId="0169FCFD">
      <w:pPr>
        <w:keepLines w:val="0"/>
        <w:pageBreakBefore w:val="0"/>
        <w:widowControl w:val="0"/>
        <w:kinsoku/>
        <w:wordWrap/>
        <w:overflowPunct/>
        <w:topLinePunct w:val="0"/>
        <w:autoSpaceDE/>
        <w:autoSpaceDN/>
        <w:bidi w:val="0"/>
        <w:spacing w:line="440" w:lineRule="exact"/>
        <w:ind w:firstLine="541" w:firstLineChars="245"/>
        <w:textAlignment w:val="auto"/>
        <w:rPr>
          <w:rFonts w:hint="eastAsia" w:ascii="新宋体" w:hAnsi="新宋体" w:eastAsia="新宋体" w:cs="新宋体"/>
          <w:color w:val="auto"/>
          <w:sz w:val="22"/>
          <w:highlight w:val="none"/>
        </w:rPr>
      </w:pPr>
      <w:r>
        <w:rPr>
          <w:rFonts w:hint="eastAsia" w:ascii="新宋体" w:hAnsi="新宋体" w:eastAsia="新宋体" w:cs="新宋体"/>
          <w:b/>
          <w:bCs/>
          <w:color w:val="auto"/>
          <w:sz w:val="22"/>
          <w:highlight w:val="none"/>
        </w:rPr>
        <w:t>（一）甲方权利与义务</w:t>
      </w:r>
      <w:r>
        <w:rPr>
          <w:rFonts w:hint="eastAsia" w:ascii="新宋体" w:hAnsi="新宋体" w:eastAsia="新宋体" w:cs="新宋体"/>
          <w:color w:val="auto"/>
          <w:sz w:val="22"/>
          <w:highlight w:val="none"/>
        </w:rPr>
        <w:t xml:space="preserve"> </w:t>
      </w:r>
    </w:p>
    <w:p w14:paraId="6F6A8E05">
      <w:pPr>
        <w:keepLines w:val="0"/>
        <w:pageBreakBefore w:val="0"/>
        <w:widowControl w:val="0"/>
        <w:kinsoku/>
        <w:wordWrap/>
        <w:overflowPunct/>
        <w:topLinePunct w:val="0"/>
        <w:autoSpaceDE/>
        <w:autoSpaceDN/>
        <w:bidi w:val="0"/>
        <w:spacing w:line="440" w:lineRule="exact"/>
        <w:ind w:firstLine="539" w:firstLineChars="245"/>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lang w:eastAsia="zh-CN"/>
        </w:rPr>
        <w:t>1.</w:t>
      </w:r>
      <w:r>
        <w:rPr>
          <w:rFonts w:hint="eastAsia" w:ascii="新宋体" w:hAnsi="新宋体" w:eastAsia="新宋体" w:cs="新宋体"/>
          <w:color w:val="auto"/>
          <w:sz w:val="22"/>
          <w:highlight w:val="none"/>
        </w:rPr>
        <w:t>甲方有权要求乙方全面、高效、优质的履行合同规定的要求（包括</w:t>
      </w:r>
      <w:r>
        <w:rPr>
          <w:rFonts w:hint="eastAsia" w:ascii="新宋体" w:hAnsi="新宋体" w:eastAsia="新宋体" w:cs="新宋体"/>
          <w:color w:val="auto"/>
          <w:sz w:val="22"/>
          <w:highlight w:val="none"/>
          <w:lang w:eastAsia="zh-CN"/>
        </w:rPr>
        <w:t>采购文件</w:t>
      </w:r>
      <w:r>
        <w:rPr>
          <w:rFonts w:hint="eastAsia" w:ascii="新宋体" w:hAnsi="新宋体" w:eastAsia="新宋体" w:cs="新宋体"/>
          <w:color w:val="auto"/>
          <w:sz w:val="22"/>
          <w:highlight w:val="none"/>
        </w:rPr>
        <w:t>的要求及履约过程中甲方交待的事项）以及乙方承诺的义务（包括</w:t>
      </w:r>
      <w:r>
        <w:rPr>
          <w:rFonts w:hint="eastAsia" w:ascii="新宋体" w:hAnsi="新宋体" w:eastAsia="新宋体" w:cs="新宋体"/>
          <w:color w:val="auto"/>
          <w:sz w:val="22"/>
          <w:highlight w:val="none"/>
          <w:lang w:eastAsia="zh-CN"/>
        </w:rPr>
        <w:t>投标文件</w:t>
      </w:r>
      <w:r>
        <w:rPr>
          <w:rFonts w:hint="eastAsia" w:ascii="新宋体" w:hAnsi="新宋体" w:eastAsia="新宋体" w:cs="新宋体"/>
          <w:color w:val="auto"/>
          <w:sz w:val="22"/>
          <w:highlight w:val="none"/>
        </w:rPr>
        <w:t>的承诺）。乙方未能如期达到本合同要求，甲方有权解除本合同，乙方应赔偿甲方相应的损失。</w:t>
      </w:r>
    </w:p>
    <w:p w14:paraId="02DDCCC2">
      <w:pPr>
        <w:keepLines w:val="0"/>
        <w:pageBreakBefore w:val="0"/>
        <w:widowControl w:val="0"/>
        <w:kinsoku/>
        <w:wordWrap/>
        <w:overflowPunct/>
        <w:topLinePunct w:val="0"/>
        <w:autoSpaceDE/>
        <w:autoSpaceDN/>
        <w:bidi w:val="0"/>
        <w:spacing w:line="440" w:lineRule="exact"/>
        <w:ind w:firstLine="539" w:firstLineChars="245"/>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lang w:eastAsia="zh-CN"/>
        </w:rPr>
        <w:t>2.</w:t>
      </w:r>
      <w:r>
        <w:rPr>
          <w:rFonts w:hint="eastAsia" w:ascii="新宋体" w:hAnsi="新宋体" w:eastAsia="新宋体" w:cs="新宋体"/>
          <w:color w:val="auto"/>
          <w:sz w:val="22"/>
          <w:highlight w:val="none"/>
        </w:rPr>
        <w:t>甲方有权对乙方的合同履约和实施情况、质量、效果进行全面的技术指导、检查、管理和监督，对发现的问题及时向乙方提出书面或口头改进意见，并限期予以整改。</w:t>
      </w:r>
    </w:p>
    <w:p w14:paraId="39D5E6B2">
      <w:pPr>
        <w:keepLines w:val="0"/>
        <w:pageBreakBefore w:val="0"/>
        <w:widowControl w:val="0"/>
        <w:kinsoku/>
        <w:wordWrap/>
        <w:overflowPunct/>
        <w:topLinePunct w:val="0"/>
        <w:autoSpaceDE/>
        <w:autoSpaceDN/>
        <w:bidi w:val="0"/>
        <w:spacing w:line="440" w:lineRule="exact"/>
        <w:ind w:firstLine="539" w:firstLineChars="245"/>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lang w:eastAsia="zh-CN"/>
        </w:rPr>
        <w:t>3.</w:t>
      </w:r>
      <w:r>
        <w:rPr>
          <w:rFonts w:hint="eastAsia" w:ascii="新宋体" w:hAnsi="新宋体" w:eastAsia="新宋体" w:cs="新宋体"/>
          <w:color w:val="auto"/>
          <w:sz w:val="22"/>
          <w:highlight w:val="none"/>
        </w:rPr>
        <w:t>甲方有权对乙方不履行合同义务及其谈判承诺的行为进行合同款项扣罚</w:t>
      </w: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经济处罚及要求乙方返还已收取款项。</w:t>
      </w:r>
    </w:p>
    <w:p w14:paraId="52D95161">
      <w:pPr>
        <w:keepLines w:val="0"/>
        <w:pageBreakBefore w:val="0"/>
        <w:widowControl w:val="0"/>
        <w:kinsoku/>
        <w:wordWrap/>
        <w:overflowPunct/>
        <w:topLinePunct w:val="0"/>
        <w:autoSpaceDE/>
        <w:autoSpaceDN/>
        <w:bidi w:val="0"/>
        <w:spacing w:line="440" w:lineRule="exact"/>
        <w:ind w:firstLine="539" w:firstLineChars="245"/>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lang w:eastAsia="zh-CN"/>
        </w:rPr>
        <w:t>4.</w:t>
      </w:r>
      <w:r>
        <w:rPr>
          <w:rFonts w:hint="eastAsia" w:ascii="新宋体" w:hAnsi="新宋体" w:eastAsia="新宋体" w:cs="新宋体"/>
          <w:color w:val="auto"/>
          <w:sz w:val="22"/>
          <w:highlight w:val="none"/>
        </w:rPr>
        <w:t>甲方应按时向乙方支付合同款项，如出现有合同款项扣罚或经济处罚的情况，将在扣罚相关金额后进行余额的支付。</w:t>
      </w:r>
    </w:p>
    <w:p w14:paraId="578A9182">
      <w:pPr>
        <w:keepLines w:val="0"/>
        <w:pageBreakBefore w:val="0"/>
        <w:widowControl w:val="0"/>
        <w:kinsoku/>
        <w:wordWrap/>
        <w:overflowPunct/>
        <w:topLinePunct w:val="0"/>
        <w:autoSpaceDE/>
        <w:autoSpaceDN/>
        <w:bidi w:val="0"/>
        <w:spacing w:line="440" w:lineRule="exact"/>
        <w:ind w:firstLine="539" w:firstLineChars="245"/>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lang w:eastAsia="zh-CN"/>
        </w:rPr>
        <w:t>5.</w:t>
      </w:r>
      <w:r>
        <w:rPr>
          <w:rFonts w:hint="eastAsia" w:ascii="新宋体" w:hAnsi="新宋体" w:eastAsia="新宋体" w:cs="新宋体"/>
          <w:color w:val="auto"/>
          <w:sz w:val="22"/>
          <w:highlight w:val="none"/>
        </w:rPr>
        <w:t>甲方需积极协助配合乙方活动相关工作，协助乙方解决问题、使之顺利进行各项工作。</w:t>
      </w:r>
    </w:p>
    <w:p w14:paraId="66E2534E">
      <w:pPr>
        <w:keepLines w:val="0"/>
        <w:pageBreakBefore w:val="0"/>
        <w:widowControl w:val="0"/>
        <w:kinsoku/>
        <w:wordWrap/>
        <w:overflowPunct/>
        <w:topLinePunct w:val="0"/>
        <w:autoSpaceDE/>
        <w:autoSpaceDN/>
        <w:bidi w:val="0"/>
        <w:spacing w:line="440" w:lineRule="exact"/>
        <w:ind w:firstLine="539" w:firstLineChars="245"/>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lang w:eastAsia="zh-CN"/>
        </w:rPr>
        <w:t>6.</w:t>
      </w:r>
      <w:r>
        <w:rPr>
          <w:rFonts w:hint="eastAsia" w:ascii="新宋体" w:hAnsi="新宋体" w:eastAsia="新宋体" w:cs="新宋体"/>
          <w:color w:val="auto"/>
          <w:sz w:val="22"/>
          <w:highlight w:val="none"/>
        </w:rPr>
        <w:t>甲方可要求乙方调整不合格项目组成员及员工，并在要求的时间内及时调整到位。</w:t>
      </w:r>
    </w:p>
    <w:p w14:paraId="77BE0D74">
      <w:pPr>
        <w:keepLines w:val="0"/>
        <w:pageBreakBefore w:val="0"/>
        <w:widowControl w:val="0"/>
        <w:kinsoku/>
        <w:wordWrap/>
        <w:overflowPunct/>
        <w:topLinePunct w:val="0"/>
        <w:autoSpaceDE/>
        <w:autoSpaceDN/>
        <w:bidi w:val="0"/>
        <w:spacing w:line="440" w:lineRule="exact"/>
        <w:ind w:firstLine="541" w:firstLineChars="245"/>
        <w:textAlignment w:val="auto"/>
        <w:rPr>
          <w:rFonts w:hint="eastAsia" w:ascii="新宋体" w:hAnsi="新宋体" w:eastAsia="新宋体" w:cs="新宋体"/>
          <w:color w:val="auto"/>
          <w:sz w:val="22"/>
          <w:highlight w:val="none"/>
        </w:rPr>
      </w:pPr>
      <w:r>
        <w:rPr>
          <w:rFonts w:hint="eastAsia" w:ascii="新宋体" w:hAnsi="新宋体" w:eastAsia="新宋体" w:cs="新宋体"/>
          <w:b/>
          <w:bCs/>
          <w:color w:val="auto"/>
          <w:sz w:val="22"/>
          <w:highlight w:val="none"/>
        </w:rPr>
        <w:t>（二）乙方权利和义务</w:t>
      </w:r>
    </w:p>
    <w:p w14:paraId="15C5D89E">
      <w:pPr>
        <w:keepLines w:val="0"/>
        <w:pageBreakBefore w:val="0"/>
        <w:widowControl w:val="0"/>
        <w:kinsoku/>
        <w:wordWrap/>
        <w:overflowPunct/>
        <w:topLinePunct w:val="0"/>
        <w:autoSpaceDE/>
        <w:autoSpaceDN/>
        <w:bidi w:val="0"/>
        <w:spacing w:line="440" w:lineRule="exact"/>
        <w:ind w:firstLine="539" w:firstLineChars="245"/>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lang w:eastAsia="zh-CN"/>
        </w:rPr>
        <w:t>1.</w:t>
      </w:r>
      <w:r>
        <w:rPr>
          <w:rFonts w:hint="eastAsia" w:ascii="新宋体" w:hAnsi="新宋体" w:eastAsia="新宋体" w:cs="新宋体"/>
          <w:color w:val="auto"/>
          <w:sz w:val="22"/>
          <w:highlight w:val="none"/>
        </w:rPr>
        <w:t>乙方有权根据合同约定领取项目实施经费。</w:t>
      </w:r>
    </w:p>
    <w:p w14:paraId="5584F698">
      <w:pPr>
        <w:keepLines w:val="0"/>
        <w:pageBreakBefore w:val="0"/>
        <w:widowControl w:val="0"/>
        <w:kinsoku/>
        <w:wordWrap/>
        <w:overflowPunct/>
        <w:topLinePunct w:val="0"/>
        <w:autoSpaceDE/>
        <w:autoSpaceDN/>
        <w:bidi w:val="0"/>
        <w:spacing w:line="440" w:lineRule="exact"/>
        <w:ind w:firstLine="539" w:firstLineChars="245"/>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lang w:eastAsia="zh-CN"/>
        </w:rPr>
        <w:t>2.</w:t>
      </w:r>
      <w:r>
        <w:rPr>
          <w:rFonts w:hint="eastAsia" w:ascii="新宋体" w:hAnsi="新宋体" w:eastAsia="新宋体" w:cs="新宋体"/>
          <w:color w:val="auto"/>
          <w:sz w:val="22"/>
          <w:highlight w:val="none"/>
        </w:rPr>
        <w:t>乙方应在委托代理范围内全面、高效、优质的履行合同规定的各项要求（包括</w:t>
      </w:r>
      <w:r>
        <w:rPr>
          <w:rFonts w:hint="eastAsia" w:ascii="新宋体" w:hAnsi="新宋体" w:eastAsia="新宋体" w:cs="新宋体"/>
          <w:color w:val="auto"/>
          <w:sz w:val="22"/>
          <w:highlight w:val="none"/>
          <w:lang w:eastAsia="zh-CN"/>
        </w:rPr>
        <w:t>采购文件</w:t>
      </w:r>
      <w:r>
        <w:rPr>
          <w:rFonts w:hint="eastAsia" w:ascii="新宋体" w:hAnsi="新宋体" w:eastAsia="新宋体" w:cs="新宋体"/>
          <w:color w:val="auto"/>
          <w:sz w:val="22"/>
          <w:highlight w:val="none"/>
        </w:rPr>
        <w:t>的要求及履约过程中甲方交待的事项）以及己方承诺的义务（包括</w:t>
      </w:r>
      <w:r>
        <w:rPr>
          <w:rFonts w:hint="eastAsia" w:ascii="新宋体" w:hAnsi="新宋体" w:eastAsia="新宋体" w:cs="新宋体"/>
          <w:color w:val="auto"/>
          <w:sz w:val="22"/>
          <w:highlight w:val="none"/>
          <w:lang w:eastAsia="zh-CN"/>
        </w:rPr>
        <w:t>投标文件</w:t>
      </w:r>
      <w:r>
        <w:rPr>
          <w:rFonts w:hint="eastAsia" w:ascii="新宋体" w:hAnsi="新宋体" w:eastAsia="新宋体" w:cs="新宋体"/>
          <w:color w:val="auto"/>
          <w:sz w:val="22"/>
          <w:highlight w:val="none"/>
        </w:rPr>
        <w:t>的承诺）。</w:t>
      </w:r>
    </w:p>
    <w:p w14:paraId="7F0B8C1A">
      <w:pPr>
        <w:keepLines w:val="0"/>
        <w:pageBreakBefore w:val="0"/>
        <w:widowControl w:val="0"/>
        <w:kinsoku/>
        <w:wordWrap/>
        <w:overflowPunct/>
        <w:topLinePunct w:val="0"/>
        <w:autoSpaceDE/>
        <w:autoSpaceDN/>
        <w:bidi w:val="0"/>
        <w:spacing w:line="440" w:lineRule="exact"/>
        <w:ind w:firstLine="539" w:firstLineChars="245"/>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lang w:eastAsia="zh-CN"/>
        </w:rPr>
        <w:t>3.</w:t>
      </w:r>
      <w:r>
        <w:rPr>
          <w:rFonts w:hint="eastAsia" w:ascii="新宋体" w:hAnsi="新宋体" w:eastAsia="新宋体" w:cs="新宋体"/>
          <w:color w:val="auto"/>
          <w:sz w:val="22"/>
          <w:highlight w:val="none"/>
        </w:rPr>
        <w:t>乙方应按甲方的要求进行各项工作，如在合同履约过程中出现计划或方案变更情况时，应及时向甲方提出，并在征得甲方的同意后方可实施。</w:t>
      </w:r>
    </w:p>
    <w:p w14:paraId="2A5F435B">
      <w:pPr>
        <w:keepLines w:val="0"/>
        <w:pageBreakBefore w:val="0"/>
        <w:widowControl w:val="0"/>
        <w:kinsoku/>
        <w:wordWrap/>
        <w:overflowPunct/>
        <w:topLinePunct w:val="0"/>
        <w:autoSpaceDE/>
        <w:autoSpaceDN/>
        <w:bidi w:val="0"/>
        <w:spacing w:line="440" w:lineRule="exact"/>
        <w:ind w:firstLine="539" w:firstLineChars="245"/>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lang w:eastAsia="zh-CN"/>
        </w:rPr>
        <w:t>4.</w:t>
      </w:r>
      <w:r>
        <w:rPr>
          <w:rFonts w:hint="eastAsia" w:ascii="新宋体" w:hAnsi="新宋体" w:eastAsia="新宋体" w:cs="新宋体"/>
          <w:color w:val="auto"/>
          <w:sz w:val="22"/>
          <w:highlight w:val="none"/>
        </w:rPr>
        <w:t>乙方应接受甲方的管理、监督、检查及指导，在项目实施过程中出现问题应及时的纠正并向甲方进行通报。</w:t>
      </w:r>
    </w:p>
    <w:p w14:paraId="62C9BFE4">
      <w:pPr>
        <w:keepLines w:val="0"/>
        <w:pageBreakBefore w:val="0"/>
        <w:widowControl w:val="0"/>
        <w:kinsoku/>
        <w:wordWrap/>
        <w:overflowPunct/>
        <w:topLinePunct w:val="0"/>
        <w:autoSpaceDE/>
        <w:autoSpaceDN/>
        <w:bidi w:val="0"/>
        <w:spacing w:line="440" w:lineRule="exact"/>
        <w:ind w:firstLine="539" w:firstLineChars="245"/>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lang w:eastAsia="zh-CN"/>
        </w:rPr>
        <w:t>5.</w:t>
      </w:r>
      <w:r>
        <w:rPr>
          <w:rFonts w:hint="eastAsia" w:ascii="新宋体" w:hAnsi="新宋体" w:eastAsia="新宋体" w:cs="新宋体"/>
          <w:color w:val="auto"/>
          <w:sz w:val="22"/>
          <w:highlight w:val="none"/>
        </w:rPr>
        <w:t>乙方应维护甲方的声誉和利益，服从甲方的统一安排。</w:t>
      </w:r>
    </w:p>
    <w:p w14:paraId="439DFC54">
      <w:pPr>
        <w:keepLines w:val="0"/>
        <w:pageBreakBefore w:val="0"/>
        <w:widowControl w:val="0"/>
        <w:kinsoku/>
        <w:wordWrap/>
        <w:overflowPunct/>
        <w:topLinePunct w:val="0"/>
        <w:autoSpaceDE/>
        <w:autoSpaceDN/>
        <w:bidi w:val="0"/>
        <w:spacing w:line="440" w:lineRule="exact"/>
        <w:ind w:firstLine="539" w:firstLineChars="245"/>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lang w:eastAsia="zh-CN"/>
        </w:rPr>
        <w:t>6.</w:t>
      </w:r>
      <w:r>
        <w:rPr>
          <w:rFonts w:hint="eastAsia" w:ascii="新宋体" w:hAnsi="新宋体" w:eastAsia="新宋体" w:cs="新宋体"/>
          <w:color w:val="auto"/>
          <w:sz w:val="22"/>
          <w:highlight w:val="none"/>
        </w:rPr>
        <w:t>甲方不承担乙方在合同履行过程中因其责任引起的一切事故、法律纠纷和经济责任，乙方须自行负责并处理合同履行过程中与第三方发生的所有事故、法律纠纷及一切费用。</w:t>
      </w:r>
    </w:p>
    <w:p w14:paraId="270C007A">
      <w:pPr>
        <w:keepLines w:val="0"/>
        <w:pageBreakBefore w:val="0"/>
        <w:widowControl w:val="0"/>
        <w:kinsoku/>
        <w:wordWrap/>
        <w:overflowPunct/>
        <w:topLinePunct w:val="0"/>
        <w:autoSpaceDE/>
        <w:autoSpaceDN/>
        <w:bidi w:val="0"/>
        <w:spacing w:line="440" w:lineRule="exact"/>
        <w:ind w:firstLine="539" w:firstLineChars="245"/>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lang w:eastAsia="zh-CN"/>
        </w:rPr>
        <w:t>7.</w:t>
      </w:r>
      <w:r>
        <w:rPr>
          <w:rFonts w:hint="eastAsia" w:ascii="新宋体" w:hAnsi="新宋体" w:eastAsia="新宋体" w:cs="新宋体"/>
          <w:color w:val="auto"/>
          <w:sz w:val="22"/>
          <w:highlight w:val="none"/>
        </w:rPr>
        <w:t>乙方应严格遵守国家有关法律、法规，若有违反，由此造成的一切后果由乙方承担。乙方如因上述原因使合同性质发生改变，甲方不负赔偿责任。</w:t>
      </w:r>
    </w:p>
    <w:p w14:paraId="10C47D9F">
      <w:pPr>
        <w:keepLines w:val="0"/>
        <w:pageBreakBefore w:val="0"/>
        <w:widowControl w:val="0"/>
        <w:kinsoku/>
        <w:wordWrap/>
        <w:overflowPunct/>
        <w:topLinePunct w:val="0"/>
        <w:autoSpaceDE/>
        <w:autoSpaceDN/>
        <w:bidi w:val="0"/>
        <w:spacing w:line="440" w:lineRule="exact"/>
        <w:ind w:firstLine="539" w:firstLineChars="245"/>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lang w:eastAsia="zh-CN"/>
        </w:rPr>
        <w:t>8.</w:t>
      </w:r>
      <w:r>
        <w:rPr>
          <w:rFonts w:hint="eastAsia" w:ascii="新宋体" w:hAnsi="新宋体" w:eastAsia="新宋体" w:cs="新宋体"/>
          <w:color w:val="auto"/>
          <w:sz w:val="22"/>
          <w:highlight w:val="none"/>
        </w:rPr>
        <w:t>乙方如需将本项目进行分包服务，必须事先得到甲方的同意，否则，甲方有权否决或终止合同。</w:t>
      </w:r>
    </w:p>
    <w:p w14:paraId="227061C7">
      <w:pPr>
        <w:keepLines w:val="0"/>
        <w:pageBreakBefore w:val="0"/>
        <w:widowControl w:val="0"/>
        <w:kinsoku/>
        <w:wordWrap/>
        <w:overflowPunct/>
        <w:topLinePunct w:val="0"/>
        <w:autoSpaceDE/>
        <w:autoSpaceDN/>
        <w:bidi w:val="0"/>
        <w:spacing w:line="440" w:lineRule="exact"/>
        <w:ind w:firstLine="539" w:firstLineChars="245"/>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lang w:eastAsia="zh-CN"/>
        </w:rPr>
        <w:t>9.</w:t>
      </w:r>
      <w:r>
        <w:rPr>
          <w:rFonts w:hint="eastAsia" w:ascii="新宋体" w:hAnsi="新宋体" w:eastAsia="新宋体" w:cs="新宋体"/>
          <w:color w:val="auto"/>
          <w:sz w:val="22"/>
          <w:highlight w:val="none"/>
        </w:rPr>
        <w:t>乙方在制作、运输及安装施工过程中，应严格按照国家有关操作规程和施工规范进行作业。任何由乙方的原因造成的事故及赔偿均由乙方负责承担。</w:t>
      </w:r>
    </w:p>
    <w:p w14:paraId="6B4EB429">
      <w:pPr>
        <w:keepLines w:val="0"/>
        <w:pageBreakBefore w:val="0"/>
        <w:widowControl w:val="0"/>
        <w:kinsoku/>
        <w:wordWrap/>
        <w:overflowPunct/>
        <w:topLinePunct w:val="0"/>
        <w:autoSpaceDE/>
        <w:autoSpaceDN/>
        <w:bidi w:val="0"/>
        <w:spacing w:line="440" w:lineRule="exact"/>
        <w:ind w:firstLine="539" w:firstLineChars="245"/>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1</w:t>
      </w:r>
      <w:r>
        <w:rPr>
          <w:rFonts w:hint="eastAsia" w:ascii="新宋体" w:hAnsi="新宋体" w:eastAsia="新宋体" w:cs="新宋体"/>
          <w:color w:val="auto"/>
          <w:sz w:val="22"/>
          <w:highlight w:val="none"/>
          <w:lang w:eastAsia="zh-CN"/>
        </w:rPr>
        <w:t>0.</w:t>
      </w:r>
      <w:r>
        <w:rPr>
          <w:rFonts w:hint="eastAsia" w:ascii="新宋体" w:hAnsi="新宋体" w:eastAsia="新宋体" w:cs="新宋体"/>
          <w:color w:val="auto"/>
          <w:sz w:val="22"/>
          <w:highlight w:val="none"/>
        </w:rPr>
        <w:t>本合同执行中相关的一切税费均由乙方负担。</w:t>
      </w:r>
    </w:p>
    <w:p w14:paraId="0F942D62">
      <w:pPr>
        <w:keepLines w:val="0"/>
        <w:pageBreakBefore w:val="0"/>
        <w:widowControl w:val="0"/>
        <w:kinsoku/>
        <w:wordWrap/>
        <w:overflowPunct/>
        <w:topLinePunct w:val="0"/>
        <w:autoSpaceDE/>
        <w:autoSpaceDN/>
        <w:bidi w:val="0"/>
        <w:spacing w:line="440" w:lineRule="exact"/>
        <w:ind w:firstLine="541" w:firstLineChars="245"/>
        <w:textAlignment w:val="auto"/>
        <w:outlineLvl w:val="1"/>
        <w:rPr>
          <w:rFonts w:hint="eastAsia" w:ascii="新宋体" w:hAnsi="新宋体" w:eastAsia="新宋体" w:cs="新宋体"/>
          <w:b/>
          <w:bCs/>
          <w:color w:val="auto"/>
          <w:sz w:val="22"/>
          <w:highlight w:val="none"/>
        </w:rPr>
      </w:pPr>
      <w:r>
        <w:rPr>
          <w:rFonts w:hint="eastAsia" w:ascii="新宋体" w:hAnsi="新宋体" w:eastAsia="新宋体" w:cs="新宋体"/>
          <w:b/>
          <w:bCs/>
          <w:color w:val="auto"/>
          <w:sz w:val="22"/>
          <w:highlight w:val="none"/>
        </w:rPr>
        <w:t>十、违约责任</w:t>
      </w:r>
    </w:p>
    <w:p w14:paraId="7A8AA64D">
      <w:pPr>
        <w:keepLines w:val="0"/>
        <w:pageBreakBefore w:val="0"/>
        <w:widowControl w:val="0"/>
        <w:kinsoku/>
        <w:wordWrap/>
        <w:overflowPunct/>
        <w:topLinePunct w:val="0"/>
        <w:autoSpaceDE/>
        <w:autoSpaceDN/>
        <w:bidi w:val="0"/>
        <w:spacing w:line="440" w:lineRule="exact"/>
        <w:ind w:firstLine="539" w:firstLineChars="245"/>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乙方未能履行合同义务，未遵守《</w:t>
      </w:r>
      <w:r>
        <w:rPr>
          <w:rFonts w:hint="eastAsia" w:ascii="新宋体" w:hAnsi="新宋体" w:eastAsia="新宋体" w:cs="新宋体"/>
          <w:color w:val="auto"/>
          <w:sz w:val="22"/>
          <w:highlight w:val="none"/>
          <w:lang w:eastAsia="zh-CN"/>
        </w:rPr>
        <w:t>采购文件</w:t>
      </w:r>
      <w:r>
        <w:rPr>
          <w:rFonts w:hint="eastAsia" w:ascii="新宋体" w:hAnsi="新宋体" w:eastAsia="新宋体" w:cs="新宋体"/>
          <w:color w:val="auto"/>
          <w:sz w:val="22"/>
          <w:highlight w:val="none"/>
        </w:rPr>
        <w:t>》规定和《</w:t>
      </w:r>
      <w:r>
        <w:rPr>
          <w:rFonts w:hint="eastAsia" w:ascii="新宋体" w:hAnsi="新宋体" w:eastAsia="新宋体" w:cs="新宋体"/>
          <w:color w:val="auto"/>
          <w:sz w:val="22"/>
          <w:highlight w:val="none"/>
          <w:lang w:eastAsia="zh-CN"/>
        </w:rPr>
        <w:t>投标文件</w:t>
      </w:r>
      <w:r>
        <w:rPr>
          <w:rFonts w:hint="eastAsia" w:ascii="新宋体" w:hAnsi="新宋体" w:eastAsia="新宋体" w:cs="新宋体"/>
          <w:color w:val="auto"/>
          <w:sz w:val="22"/>
          <w:highlight w:val="none"/>
        </w:rPr>
        <w:t>》中所承诺的服务内容及合同相关规定，均属违约行为。甲方根据上述规定条款，视乙方违约行为的情节轻重，做出批评教育、警告、扣罚合同款项等处理，情节严重者，甲方有权单方终止本合同而不承担任何违约责任，由乙方承担一切经济损失和法律责任。</w:t>
      </w:r>
    </w:p>
    <w:p w14:paraId="6E4F992D">
      <w:pPr>
        <w:keepLines w:val="0"/>
        <w:pageBreakBefore w:val="0"/>
        <w:widowControl w:val="0"/>
        <w:kinsoku/>
        <w:wordWrap/>
        <w:overflowPunct/>
        <w:topLinePunct w:val="0"/>
        <w:autoSpaceDE/>
        <w:autoSpaceDN/>
        <w:bidi w:val="0"/>
        <w:spacing w:line="440" w:lineRule="exact"/>
        <w:ind w:firstLine="541" w:firstLineChars="245"/>
        <w:textAlignment w:val="auto"/>
        <w:outlineLvl w:val="1"/>
        <w:rPr>
          <w:rFonts w:hint="eastAsia" w:ascii="新宋体" w:hAnsi="新宋体" w:eastAsia="新宋体" w:cs="新宋体"/>
          <w:b/>
          <w:bCs/>
          <w:color w:val="auto"/>
          <w:sz w:val="22"/>
          <w:highlight w:val="none"/>
        </w:rPr>
      </w:pPr>
      <w:r>
        <w:rPr>
          <w:rFonts w:hint="eastAsia" w:ascii="新宋体" w:hAnsi="新宋体" w:eastAsia="新宋体" w:cs="新宋体"/>
          <w:b/>
          <w:bCs/>
          <w:color w:val="auto"/>
          <w:sz w:val="22"/>
          <w:highlight w:val="none"/>
        </w:rPr>
        <w:t>十</w:t>
      </w:r>
      <w:r>
        <w:rPr>
          <w:rFonts w:hint="eastAsia" w:ascii="新宋体" w:hAnsi="新宋体" w:eastAsia="新宋体" w:cs="新宋体"/>
          <w:b/>
          <w:bCs/>
          <w:color w:val="auto"/>
          <w:sz w:val="22"/>
          <w:highlight w:val="none"/>
          <w:lang w:val="en-US" w:eastAsia="zh-CN"/>
        </w:rPr>
        <w:t>一</w:t>
      </w:r>
      <w:r>
        <w:rPr>
          <w:rFonts w:hint="eastAsia" w:ascii="新宋体" w:hAnsi="新宋体" w:eastAsia="新宋体" w:cs="新宋体"/>
          <w:b/>
          <w:bCs/>
          <w:color w:val="auto"/>
          <w:sz w:val="22"/>
          <w:highlight w:val="none"/>
        </w:rPr>
        <w:t>、 不可抗力</w:t>
      </w:r>
    </w:p>
    <w:p w14:paraId="047581F4">
      <w:pPr>
        <w:keepLines w:val="0"/>
        <w:pageBreakBefore w:val="0"/>
        <w:widowControl w:val="0"/>
        <w:kinsoku/>
        <w:wordWrap/>
        <w:overflowPunct/>
        <w:topLinePunct w:val="0"/>
        <w:autoSpaceDE/>
        <w:autoSpaceDN/>
        <w:bidi w:val="0"/>
        <w:spacing w:line="440" w:lineRule="exact"/>
        <w:ind w:firstLine="539" w:firstLineChars="245"/>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lang w:eastAsia="zh-CN"/>
        </w:rPr>
        <w:t>1.</w:t>
      </w:r>
      <w:r>
        <w:rPr>
          <w:rFonts w:hint="eastAsia" w:ascii="新宋体" w:hAnsi="新宋体" w:eastAsia="新宋体" w:cs="新宋体"/>
          <w:color w:val="auto"/>
          <w:sz w:val="22"/>
          <w:highlight w:val="none"/>
        </w:rPr>
        <w:t>不可抗力事件发生后，应立即通知对方，并寄送有关权威机构出具的证明。</w:t>
      </w:r>
    </w:p>
    <w:p w14:paraId="043751DD">
      <w:pPr>
        <w:keepLines w:val="0"/>
        <w:pageBreakBefore w:val="0"/>
        <w:widowControl w:val="0"/>
        <w:kinsoku/>
        <w:wordWrap/>
        <w:overflowPunct/>
        <w:topLinePunct w:val="0"/>
        <w:autoSpaceDE/>
        <w:autoSpaceDN/>
        <w:bidi w:val="0"/>
        <w:spacing w:line="440" w:lineRule="exact"/>
        <w:ind w:firstLine="539" w:firstLineChars="245"/>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lang w:eastAsia="zh-CN"/>
        </w:rPr>
        <w:t>2.</w:t>
      </w:r>
      <w:r>
        <w:rPr>
          <w:rFonts w:hint="eastAsia" w:ascii="新宋体" w:hAnsi="新宋体" w:eastAsia="新宋体" w:cs="新宋体"/>
          <w:color w:val="auto"/>
          <w:sz w:val="22"/>
          <w:highlight w:val="none"/>
        </w:rPr>
        <w:t>在合同有效期间发生不可抗力，导致合同不能或不能全部履行。双方可以按以下各项执行：</w:t>
      </w:r>
    </w:p>
    <w:p w14:paraId="67388969">
      <w:pPr>
        <w:keepLines w:val="0"/>
        <w:pageBreakBefore w:val="0"/>
        <w:widowControl w:val="0"/>
        <w:kinsoku/>
        <w:wordWrap/>
        <w:overflowPunct/>
        <w:topLinePunct w:val="0"/>
        <w:autoSpaceDE/>
        <w:autoSpaceDN/>
        <w:bidi w:val="0"/>
        <w:spacing w:line="440" w:lineRule="exact"/>
        <w:ind w:firstLine="539" w:firstLineChars="245"/>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（1）因不可抗力导致合同终止，并不影响任何一方对不可抗力先前发生的违约行为合法追偿。</w:t>
      </w:r>
    </w:p>
    <w:p w14:paraId="46BDE8B3">
      <w:pPr>
        <w:keepLines w:val="0"/>
        <w:pageBreakBefore w:val="0"/>
        <w:widowControl w:val="0"/>
        <w:kinsoku/>
        <w:wordWrap/>
        <w:overflowPunct/>
        <w:topLinePunct w:val="0"/>
        <w:autoSpaceDE/>
        <w:autoSpaceDN/>
        <w:bidi w:val="0"/>
        <w:spacing w:line="440" w:lineRule="exact"/>
        <w:ind w:firstLine="539" w:firstLineChars="245"/>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（2）甲方不承担因不可抗力造成合同不能正常履行的责任。</w:t>
      </w:r>
    </w:p>
    <w:p w14:paraId="766238E3">
      <w:pPr>
        <w:keepLines w:val="0"/>
        <w:pageBreakBefore w:val="0"/>
        <w:widowControl w:val="0"/>
        <w:kinsoku/>
        <w:wordWrap/>
        <w:overflowPunct/>
        <w:topLinePunct w:val="0"/>
        <w:autoSpaceDE/>
        <w:autoSpaceDN/>
        <w:bidi w:val="0"/>
        <w:spacing w:line="440" w:lineRule="exact"/>
        <w:ind w:firstLine="539" w:firstLineChars="245"/>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lang w:eastAsia="zh-CN"/>
        </w:rPr>
        <w:t>3.</w:t>
      </w:r>
      <w:r>
        <w:rPr>
          <w:rFonts w:hint="eastAsia" w:ascii="新宋体" w:hAnsi="新宋体" w:eastAsia="新宋体" w:cs="新宋体"/>
          <w:color w:val="auto"/>
          <w:sz w:val="22"/>
          <w:highlight w:val="none"/>
        </w:rPr>
        <w:t>遇国家政策性调整，影响合同履行，双方协商解决。</w:t>
      </w:r>
    </w:p>
    <w:p w14:paraId="02468DDD">
      <w:pPr>
        <w:keepLines w:val="0"/>
        <w:pageBreakBefore w:val="0"/>
        <w:widowControl w:val="0"/>
        <w:kinsoku/>
        <w:wordWrap/>
        <w:overflowPunct/>
        <w:topLinePunct w:val="0"/>
        <w:autoSpaceDE/>
        <w:autoSpaceDN/>
        <w:bidi w:val="0"/>
        <w:spacing w:line="440" w:lineRule="exact"/>
        <w:ind w:firstLine="541" w:firstLineChars="245"/>
        <w:textAlignment w:val="auto"/>
        <w:outlineLvl w:val="1"/>
        <w:rPr>
          <w:rFonts w:hint="eastAsia" w:ascii="新宋体" w:hAnsi="新宋体" w:eastAsia="新宋体" w:cs="新宋体"/>
          <w:b/>
          <w:bCs/>
          <w:color w:val="auto"/>
          <w:sz w:val="22"/>
          <w:highlight w:val="none"/>
        </w:rPr>
      </w:pPr>
      <w:r>
        <w:rPr>
          <w:rFonts w:hint="eastAsia" w:ascii="新宋体" w:hAnsi="新宋体" w:eastAsia="新宋体" w:cs="新宋体"/>
          <w:b/>
          <w:bCs/>
          <w:color w:val="auto"/>
          <w:sz w:val="22"/>
          <w:highlight w:val="none"/>
        </w:rPr>
        <w:t>十</w:t>
      </w:r>
      <w:r>
        <w:rPr>
          <w:rFonts w:hint="eastAsia" w:ascii="新宋体" w:hAnsi="新宋体" w:eastAsia="新宋体" w:cs="新宋体"/>
          <w:b/>
          <w:bCs/>
          <w:color w:val="auto"/>
          <w:sz w:val="22"/>
          <w:highlight w:val="none"/>
          <w:lang w:val="en-US" w:eastAsia="zh-CN"/>
        </w:rPr>
        <w:t>二</w:t>
      </w:r>
      <w:r>
        <w:rPr>
          <w:rFonts w:hint="eastAsia" w:ascii="新宋体" w:hAnsi="新宋体" w:eastAsia="新宋体" w:cs="新宋体"/>
          <w:b/>
          <w:bCs/>
          <w:color w:val="auto"/>
          <w:sz w:val="22"/>
          <w:highlight w:val="none"/>
        </w:rPr>
        <w:t>、争议及未尽事宜</w:t>
      </w:r>
    </w:p>
    <w:p w14:paraId="43A8BAF2">
      <w:pPr>
        <w:keepLines w:val="0"/>
        <w:pageBreakBefore w:val="0"/>
        <w:widowControl w:val="0"/>
        <w:kinsoku/>
        <w:wordWrap/>
        <w:overflowPunct/>
        <w:topLinePunct w:val="0"/>
        <w:autoSpaceDE/>
        <w:autoSpaceDN/>
        <w:bidi w:val="0"/>
        <w:spacing w:line="440" w:lineRule="exact"/>
        <w:ind w:left="109" w:leftChars="52" w:firstLine="330" w:firstLineChars="150"/>
        <w:textAlignment w:val="auto"/>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lang w:eastAsia="zh-CN"/>
        </w:rPr>
        <w:t>1.</w:t>
      </w:r>
      <w:r>
        <w:rPr>
          <w:rFonts w:hint="eastAsia" w:ascii="新宋体" w:hAnsi="新宋体" w:eastAsia="新宋体" w:cs="宋体"/>
          <w:color w:val="auto"/>
          <w:kern w:val="0"/>
          <w:sz w:val="22"/>
          <w:szCs w:val="22"/>
          <w:highlight w:val="none"/>
        </w:rPr>
        <w:t>有关本合同和签署本合同的争议应通过友好协商解决。如果协商不成，该争议应按照以下第 （二） 方式解决：</w:t>
      </w:r>
    </w:p>
    <w:p w14:paraId="46500008">
      <w:pPr>
        <w:keepLines w:val="0"/>
        <w:pageBreakBefore w:val="0"/>
        <w:widowControl w:val="0"/>
        <w:kinsoku/>
        <w:wordWrap/>
        <w:overflowPunct/>
        <w:topLinePunct w:val="0"/>
        <w:autoSpaceDE/>
        <w:autoSpaceDN/>
        <w:bidi w:val="0"/>
        <w:spacing w:line="440" w:lineRule="exact"/>
        <w:ind w:firstLine="440" w:firstLineChars="200"/>
        <w:textAlignment w:val="auto"/>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（一）提交温州仲裁委员会仲裁，仲裁结果具有终结效力，双方应严格遵守；</w:t>
      </w:r>
    </w:p>
    <w:p w14:paraId="4F50E775">
      <w:pPr>
        <w:keepLines w:val="0"/>
        <w:pageBreakBefore w:val="0"/>
        <w:widowControl w:val="0"/>
        <w:kinsoku/>
        <w:wordWrap/>
        <w:overflowPunct/>
        <w:topLinePunct w:val="0"/>
        <w:autoSpaceDE/>
        <w:autoSpaceDN/>
        <w:bidi w:val="0"/>
        <w:spacing w:line="440" w:lineRule="exact"/>
        <w:ind w:firstLine="440" w:firstLineChars="200"/>
        <w:textAlignment w:val="auto"/>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（二）提交甲方</w:t>
      </w:r>
      <w:r>
        <w:rPr>
          <w:rFonts w:hint="eastAsia" w:ascii="新宋体" w:hAnsi="新宋体" w:eastAsia="新宋体" w:cs="宋体"/>
          <w:color w:val="auto"/>
          <w:kern w:val="0"/>
          <w:sz w:val="22"/>
          <w:szCs w:val="22"/>
          <w:highlight w:val="none"/>
          <w:lang w:val="en-US" w:eastAsia="zh-CN"/>
        </w:rPr>
        <w:t>所在</w:t>
      </w:r>
      <w:r>
        <w:rPr>
          <w:rFonts w:hint="eastAsia" w:ascii="新宋体" w:hAnsi="新宋体" w:eastAsia="新宋体" w:cs="宋体"/>
          <w:color w:val="auto"/>
          <w:kern w:val="0"/>
          <w:sz w:val="22"/>
          <w:szCs w:val="22"/>
          <w:highlight w:val="none"/>
        </w:rPr>
        <w:t>地人民法院通过诉讼解决。</w:t>
      </w:r>
    </w:p>
    <w:p w14:paraId="25FAF1B3">
      <w:pPr>
        <w:keepLines w:val="0"/>
        <w:pageBreakBefore w:val="0"/>
        <w:widowControl w:val="0"/>
        <w:kinsoku/>
        <w:wordWrap/>
        <w:overflowPunct/>
        <w:topLinePunct w:val="0"/>
        <w:autoSpaceDE/>
        <w:autoSpaceDN/>
        <w:bidi w:val="0"/>
        <w:spacing w:line="440" w:lineRule="exact"/>
        <w:ind w:firstLine="440" w:firstLineChars="200"/>
        <w:textAlignment w:val="auto"/>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lang w:eastAsia="zh-CN"/>
        </w:rPr>
        <w:t>2.</w:t>
      </w:r>
      <w:r>
        <w:rPr>
          <w:rFonts w:hint="eastAsia" w:ascii="新宋体" w:hAnsi="新宋体" w:eastAsia="新宋体" w:cs="宋体"/>
          <w:color w:val="auto"/>
          <w:kern w:val="0"/>
          <w:sz w:val="22"/>
          <w:szCs w:val="22"/>
          <w:highlight w:val="none"/>
        </w:rPr>
        <w:t>本协议未尽事宜或与国家有关法律、法规相悖的，均按国家有关法律、规定执行。</w:t>
      </w:r>
    </w:p>
    <w:p w14:paraId="403EBD95">
      <w:pPr>
        <w:keepLines w:val="0"/>
        <w:pageBreakBefore w:val="0"/>
        <w:widowControl w:val="0"/>
        <w:kinsoku/>
        <w:wordWrap/>
        <w:overflowPunct/>
        <w:topLinePunct w:val="0"/>
        <w:autoSpaceDE/>
        <w:autoSpaceDN/>
        <w:bidi w:val="0"/>
        <w:spacing w:line="440" w:lineRule="exact"/>
        <w:ind w:firstLine="440" w:firstLineChars="200"/>
        <w:textAlignment w:val="auto"/>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lang w:eastAsia="zh-CN"/>
        </w:rPr>
        <w:t>3.</w:t>
      </w:r>
      <w:r>
        <w:rPr>
          <w:rFonts w:hint="eastAsia" w:ascii="新宋体" w:hAnsi="新宋体" w:eastAsia="新宋体" w:cs="宋体"/>
          <w:color w:val="auto"/>
          <w:kern w:val="0"/>
          <w:sz w:val="22"/>
          <w:szCs w:val="22"/>
          <w:highlight w:val="none"/>
        </w:rPr>
        <w:t>任何一方就对方针对本合同项下任何条款的违约行为的自动弃权或重复性弃权不应被视为是对下一次针对同一条款的违约行为、或针对其他条款的违约行为的弃权。</w:t>
      </w:r>
    </w:p>
    <w:p w14:paraId="303E8C2B">
      <w:pPr>
        <w:keepLines w:val="0"/>
        <w:pageBreakBefore w:val="0"/>
        <w:widowControl w:val="0"/>
        <w:kinsoku/>
        <w:wordWrap/>
        <w:overflowPunct/>
        <w:topLinePunct w:val="0"/>
        <w:autoSpaceDE/>
        <w:autoSpaceDN/>
        <w:bidi w:val="0"/>
        <w:spacing w:line="440" w:lineRule="exact"/>
        <w:ind w:firstLine="541" w:firstLineChars="245"/>
        <w:textAlignment w:val="auto"/>
        <w:outlineLvl w:val="1"/>
        <w:rPr>
          <w:rFonts w:hint="eastAsia" w:ascii="新宋体" w:hAnsi="新宋体" w:eastAsia="新宋体" w:cs="新宋体"/>
          <w:b/>
          <w:bCs/>
          <w:color w:val="auto"/>
          <w:sz w:val="22"/>
          <w:highlight w:val="none"/>
        </w:rPr>
      </w:pPr>
      <w:r>
        <w:rPr>
          <w:rFonts w:hint="eastAsia" w:ascii="新宋体" w:hAnsi="新宋体" w:eastAsia="新宋体" w:cs="新宋体"/>
          <w:b/>
          <w:bCs/>
          <w:color w:val="auto"/>
          <w:sz w:val="22"/>
          <w:highlight w:val="none"/>
        </w:rPr>
        <w:t>十</w:t>
      </w:r>
      <w:r>
        <w:rPr>
          <w:rFonts w:hint="eastAsia" w:ascii="新宋体" w:hAnsi="新宋体" w:eastAsia="新宋体" w:cs="新宋体"/>
          <w:b/>
          <w:bCs/>
          <w:color w:val="auto"/>
          <w:sz w:val="22"/>
          <w:highlight w:val="none"/>
          <w:lang w:val="en-US" w:eastAsia="zh-CN"/>
        </w:rPr>
        <w:t>三</w:t>
      </w:r>
      <w:r>
        <w:rPr>
          <w:rFonts w:hint="eastAsia" w:ascii="新宋体" w:hAnsi="新宋体" w:eastAsia="新宋体" w:cs="新宋体"/>
          <w:b/>
          <w:bCs/>
          <w:color w:val="auto"/>
          <w:sz w:val="22"/>
          <w:highlight w:val="none"/>
        </w:rPr>
        <w:t>、合同生效及其它</w:t>
      </w:r>
    </w:p>
    <w:p w14:paraId="4F53312F">
      <w:pPr>
        <w:keepLines w:val="0"/>
        <w:pageBreakBefore w:val="0"/>
        <w:widowControl w:val="0"/>
        <w:kinsoku/>
        <w:wordWrap/>
        <w:overflowPunct/>
        <w:topLinePunct w:val="0"/>
        <w:autoSpaceDE/>
        <w:autoSpaceDN/>
        <w:bidi w:val="0"/>
        <w:spacing w:line="440" w:lineRule="exact"/>
        <w:ind w:firstLine="442" w:firstLineChars="200"/>
        <w:textAlignment w:val="auto"/>
        <w:rPr>
          <w:rFonts w:hint="eastAsia" w:ascii="新宋体" w:hAnsi="新宋体" w:eastAsia="新宋体" w:cs="宋体"/>
          <w:b/>
          <w:bCs/>
          <w:color w:val="auto"/>
          <w:kern w:val="0"/>
          <w:sz w:val="22"/>
          <w:szCs w:val="22"/>
          <w:highlight w:val="none"/>
        </w:rPr>
      </w:pPr>
      <w:r>
        <w:rPr>
          <w:rFonts w:hint="eastAsia" w:ascii="新宋体" w:hAnsi="新宋体" w:eastAsia="新宋体" w:cs="宋体"/>
          <w:b/>
          <w:bCs/>
          <w:color w:val="auto"/>
          <w:kern w:val="0"/>
          <w:sz w:val="22"/>
          <w:szCs w:val="22"/>
          <w:highlight w:val="none"/>
          <w:lang w:eastAsia="zh-CN"/>
        </w:rPr>
        <w:t>1.</w:t>
      </w:r>
      <w:r>
        <w:rPr>
          <w:rFonts w:hint="eastAsia" w:ascii="新宋体" w:hAnsi="新宋体" w:eastAsia="新宋体" w:cs="宋体"/>
          <w:b/>
          <w:bCs/>
          <w:color w:val="auto"/>
          <w:kern w:val="0"/>
          <w:sz w:val="22"/>
          <w:szCs w:val="22"/>
          <w:highlight w:val="none"/>
        </w:rPr>
        <w:t>本合同一式伍份，甲乙双各执两份，送采购代理机构备案一份。每份具有同等法律效力，自双方授权代表人签字</w:t>
      </w:r>
      <w:r>
        <w:rPr>
          <w:rFonts w:hint="eastAsia" w:ascii="新宋体" w:hAnsi="新宋体" w:eastAsia="新宋体" w:cs="宋体"/>
          <w:b/>
          <w:bCs/>
          <w:color w:val="auto"/>
          <w:kern w:val="0"/>
          <w:sz w:val="22"/>
          <w:szCs w:val="22"/>
          <w:highlight w:val="none"/>
          <w:lang w:val="en-US" w:eastAsia="zh-CN"/>
        </w:rPr>
        <w:t>并</w:t>
      </w:r>
      <w:r>
        <w:rPr>
          <w:rFonts w:hint="eastAsia" w:ascii="新宋体" w:hAnsi="新宋体" w:eastAsia="新宋体" w:cs="宋体"/>
          <w:b/>
          <w:bCs/>
          <w:color w:val="auto"/>
          <w:kern w:val="0"/>
          <w:sz w:val="22"/>
          <w:szCs w:val="22"/>
          <w:highlight w:val="none"/>
        </w:rPr>
        <w:t>盖章之日起生效。</w:t>
      </w:r>
    </w:p>
    <w:p w14:paraId="67D74F26">
      <w:pPr>
        <w:keepLines w:val="0"/>
        <w:pageBreakBefore w:val="0"/>
        <w:widowControl w:val="0"/>
        <w:kinsoku/>
        <w:wordWrap/>
        <w:overflowPunct/>
        <w:topLinePunct w:val="0"/>
        <w:autoSpaceDE/>
        <w:autoSpaceDN/>
        <w:bidi w:val="0"/>
        <w:spacing w:line="440" w:lineRule="exact"/>
        <w:ind w:firstLine="440" w:firstLineChars="200"/>
        <w:textAlignment w:val="auto"/>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lang w:eastAsia="zh-CN"/>
        </w:rPr>
        <w:t>2.</w:t>
      </w:r>
      <w:r>
        <w:rPr>
          <w:rFonts w:hint="eastAsia" w:ascii="新宋体" w:hAnsi="新宋体" w:eastAsia="新宋体" w:cs="宋体"/>
          <w:color w:val="auto"/>
          <w:kern w:val="0"/>
          <w:sz w:val="22"/>
          <w:szCs w:val="22"/>
          <w:highlight w:val="none"/>
        </w:rPr>
        <w:t>双方履行完合同规定的义务后，本合同即行终止。</w:t>
      </w:r>
    </w:p>
    <w:p w14:paraId="72AF8D53">
      <w:pPr>
        <w:keepLines w:val="0"/>
        <w:pageBreakBefore w:val="0"/>
        <w:widowControl w:val="0"/>
        <w:kinsoku/>
        <w:wordWrap/>
        <w:overflowPunct/>
        <w:topLinePunct w:val="0"/>
        <w:autoSpaceDE/>
        <w:autoSpaceDN/>
        <w:bidi w:val="0"/>
        <w:spacing w:line="440" w:lineRule="exact"/>
        <w:ind w:firstLine="440" w:firstLineChars="200"/>
        <w:textAlignment w:val="auto"/>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lang w:eastAsia="zh-CN"/>
        </w:rPr>
        <w:t>3.</w:t>
      </w:r>
      <w:r>
        <w:rPr>
          <w:rFonts w:hint="eastAsia" w:ascii="新宋体" w:hAnsi="新宋体" w:eastAsia="新宋体" w:cs="宋体"/>
          <w:color w:val="auto"/>
          <w:kern w:val="0"/>
          <w:sz w:val="22"/>
          <w:szCs w:val="22"/>
          <w:highlight w:val="none"/>
        </w:rPr>
        <w:t>双方来往传真、电报、会议纪要等，经双方认可后均为合同的组成部分，与本合同具有同等法律效力。</w:t>
      </w:r>
    </w:p>
    <w:p w14:paraId="57F13880">
      <w:pPr>
        <w:keepLines w:val="0"/>
        <w:pageBreakBefore w:val="0"/>
        <w:widowControl w:val="0"/>
        <w:kinsoku/>
        <w:wordWrap/>
        <w:overflowPunct/>
        <w:topLinePunct w:val="0"/>
        <w:autoSpaceDE/>
        <w:autoSpaceDN/>
        <w:bidi w:val="0"/>
        <w:spacing w:line="440" w:lineRule="exact"/>
        <w:ind w:firstLine="440" w:firstLineChars="200"/>
        <w:textAlignment w:val="auto"/>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lang w:eastAsia="zh-CN"/>
        </w:rPr>
        <w:t>4.</w:t>
      </w:r>
      <w:r>
        <w:rPr>
          <w:rFonts w:hint="eastAsia" w:ascii="新宋体" w:hAnsi="新宋体" w:eastAsia="新宋体" w:cs="宋体"/>
          <w:color w:val="auto"/>
          <w:kern w:val="0"/>
          <w:sz w:val="22"/>
          <w:szCs w:val="22"/>
          <w:highlight w:val="none"/>
        </w:rPr>
        <w:t>未尽事宜，经双方协商一致，签订补充协议，补充协议与本合同具有同等效力。</w:t>
      </w:r>
    </w:p>
    <w:p w14:paraId="4F9CE4F9">
      <w:pPr>
        <w:rPr>
          <w:rFonts w:hint="eastAsia" w:ascii="新宋体" w:hAnsi="新宋体" w:eastAsia="新宋体"/>
          <w:color w:val="auto"/>
          <w:sz w:val="22"/>
          <w:highlight w:val="none"/>
        </w:rPr>
      </w:pPr>
      <w:r>
        <w:rPr>
          <w:rFonts w:hint="eastAsia" w:ascii="新宋体" w:hAnsi="新宋体" w:eastAsia="新宋体"/>
          <w:color w:val="auto"/>
          <w:sz w:val="22"/>
          <w:highlight w:val="none"/>
        </w:rPr>
        <w:br w:type="page"/>
      </w:r>
    </w:p>
    <w:p w14:paraId="5E136F2B">
      <w:pPr>
        <w:keepLines w:val="0"/>
        <w:pageBreakBefore w:val="0"/>
        <w:widowControl w:val="0"/>
        <w:kinsoku/>
        <w:wordWrap/>
        <w:overflowPunct/>
        <w:topLinePunct w:val="0"/>
        <w:autoSpaceDE/>
        <w:autoSpaceDN/>
        <w:bidi w:val="0"/>
        <w:spacing w:line="440" w:lineRule="exact"/>
        <w:ind w:firstLine="539" w:firstLineChars="245"/>
        <w:textAlignment w:val="auto"/>
        <w:rPr>
          <w:rFonts w:hint="eastAsia" w:ascii="新宋体" w:hAnsi="新宋体" w:eastAsia="新宋体"/>
          <w:color w:val="auto"/>
          <w:sz w:val="22"/>
          <w:highlight w:val="none"/>
        </w:rPr>
      </w:pPr>
      <w:r>
        <w:rPr>
          <w:rFonts w:hint="eastAsia" w:ascii="新宋体" w:hAnsi="新宋体" w:eastAsia="新宋体"/>
          <w:color w:val="auto"/>
          <w:sz w:val="22"/>
          <w:highlight w:val="none"/>
        </w:rPr>
        <w:t>甲方名称：（盖章）                 乙方名称：（盖章）</w:t>
      </w:r>
    </w:p>
    <w:p w14:paraId="0DD15DBF">
      <w:pPr>
        <w:keepLines w:val="0"/>
        <w:pageBreakBefore w:val="0"/>
        <w:widowControl w:val="0"/>
        <w:kinsoku/>
        <w:wordWrap/>
        <w:overflowPunct/>
        <w:topLinePunct w:val="0"/>
        <w:autoSpaceDE/>
        <w:autoSpaceDN/>
        <w:bidi w:val="0"/>
        <w:spacing w:line="440" w:lineRule="exact"/>
        <w:ind w:firstLine="539" w:firstLineChars="245"/>
        <w:textAlignment w:val="auto"/>
        <w:rPr>
          <w:rFonts w:hint="eastAsia" w:ascii="新宋体" w:hAnsi="新宋体" w:eastAsia="新宋体"/>
          <w:color w:val="auto"/>
          <w:sz w:val="22"/>
          <w:highlight w:val="none"/>
        </w:rPr>
      </w:pPr>
      <w:r>
        <w:rPr>
          <w:rFonts w:hint="eastAsia" w:ascii="新宋体" w:hAnsi="新宋体" w:eastAsia="新宋体"/>
          <w:color w:val="auto"/>
          <w:sz w:val="22"/>
          <w:highlight w:val="none"/>
        </w:rPr>
        <w:t>授权代表：（签字）                 授权代表：（签字）</w:t>
      </w:r>
    </w:p>
    <w:p w14:paraId="65E4D0AC">
      <w:pPr>
        <w:keepLines w:val="0"/>
        <w:pageBreakBefore w:val="0"/>
        <w:widowControl w:val="0"/>
        <w:kinsoku/>
        <w:wordWrap/>
        <w:overflowPunct/>
        <w:topLinePunct w:val="0"/>
        <w:autoSpaceDE/>
        <w:autoSpaceDN/>
        <w:bidi w:val="0"/>
        <w:spacing w:line="440" w:lineRule="exact"/>
        <w:ind w:firstLine="539" w:firstLineChars="245"/>
        <w:textAlignment w:val="auto"/>
        <w:rPr>
          <w:rFonts w:hint="eastAsia" w:ascii="新宋体" w:hAnsi="新宋体" w:eastAsia="新宋体"/>
          <w:color w:val="auto"/>
          <w:sz w:val="22"/>
          <w:highlight w:val="none"/>
        </w:rPr>
      </w:pPr>
      <w:r>
        <w:rPr>
          <w:rFonts w:hint="eastAsia" w:ascii="新宋体" w:hAnsi="新宋体" w:eastAsia="新宋体"/>
          <w:color w:val="auto"/>
          <w:sz w:val="22"/>
          <w:highlight w:val="none"/>
        </w:rPr>
        <w:t>地址：                             地址：</w:t>
      </w:r>
    </w:p>
    <w:p w14:paraId="7609AB29">
      <w:pPr>
        <w:keepLines w:val="0"/>
        <w:pageBreakBefore w:val="0"/>
        <w:widowControl w:val="0"/>
        <w:kinsoku/>
        <w:wordWrap/>
        <w:overflowPunct/>
        <w:topLinePunct w:val="0"/>
        <w:autoSpaceDE/>
        <w:autoSpaceDN/>
        <w:bidi w:val="0"/>
        <w:spacing w:line="440" w:lineRule="exact"/>
        <w:ind w:firstLine="539" w:firstLineChars="245"/>
        <w:textAlignment w:val="auto"/>
        <w:rPr>
          <w:rFonts w:hint="eastAsia" w:ascii="新宋体" w:hAnsi="新宋体" w:eastAsia="新宋体"/>
          <w:color w:val="auto"/>
          <w:sz w:val="22"/>
          <w:highlight w:val="none"/>
        </w:rPr>
      </w:pPr>
      <w:r>
        <w:rPr>
          <w:rFonts w:hint="eastAsia" w:ascii="新宋体" w:hAnsi="新宋体" w:eastAsia="新宋体"/>
          <w:color w:val="auto"/>
          <w:sz w:val="22"/>
          <w:highlight w:val="none"/>
        </w:rPr>
        <w:t>邮政编码：                         邮政编码：</w:t>
      </w:r>
    </w:p>
    <w:p w14:paraId="07FB6A9A">
      <w:pPr>
        <w:keepLines w:val="0"/>
        <w:pageBreakBefore w:val="0"/>
        <w:widowControl w:val="0"/>
        <w:kinsoku/>
        <w:wordWrap/>
        <w:overflowPunct/>
        <w:topLinePunct w:val="0"/>
        <w:autoSpaceDE/>
        <w:autoSpaceDN/>
        <w:bidi w:val="0"/>
        <w:spacing w:line="440" w:lineRule="exact"/>
        <w:ind w:firstLine="539" w:firstLineChars="245"/>
        <w:textAlignment w:val="auto"/>
        <w:rPr>
          <w:rFonts w:hint="eastAsia" w:ascii="新宋体" w:hAnsi="新宋体" w:eastAsia="新宋体"/>
          <w:color w:val="auto"/>
          <w:sz w:val="22"/>
          <w:highlight w:val="none"/>
        </w:rPr>
      </w:pPr>
      <w:r>
        <w:rPr>
          <w:rFonts w:hint="eastAsia" w:ascii="新宋体" w:hAnsi="新宋体" w:eastAsia="新宋体"/>
          <w:color w:val="auto"/>
          <w:sz w:val="22"/>
          <w:highlight w:val="none"/>
        </w:rPr>
        <w:t>电话：                             电话：</w:t>
      </w:r>
    </w:p>
    <w:p w14:paraId="798DCB31">
      <w:pPr>
        <w:keepLines w:val="0"/>
        <w:pageBreakBefore w:val="0"/>
        <w:widowControl w:val="0"/>
        <w:kinsoku/>
        <w:wordWrap/>
        <w:overflowPunct/>
        <w:topLinePunct w:val="0"/>
        <w:autoSpaceDE/>
        <w:autoSpaceDN/>
        <w:bidi w:val="0"/>
        <w:spacing w:line="440" w:lineRule="exact"/>
        <w:ind w:firstLine="539" w:firstLineChars="245"/>
        <w:textAlignment w:val="auto"/>
        <w:rPr>
          <w:rFonts w:hint="eastAsia" w:ascii="新宋体" w:hAnsi="新宋体" w:eastAsia="新宋体"/>
          <w:color w:val="auto"/>
          <w:sz w:val="22"/>
          <w:highlight w:val="none"/>
        </w:rPr>
      </w:pPr>
      <w:r>
        <w:rPr>
          <w:rFonts w:hint="eastAsia" w:ascii="新宋体" w:hAnsi="新宋体" w:eastAsia="新宋体"/>
          <w:color w:val="auto"/>
          <w:sz w:val="22"/>
          <w:highlight w:val="none"/>
        </w:rPr>
        <w:t>传真：                             传真：</w:t>
      </w:r>
    </w:p>
    <w:p w14:paraId="33F12CD3">
      <w:pPr>
        <w:keepNext w:val="0"/>
        <w:keepLines w:val="0"/>
        <w:pageBreakBefore w:val="0"/>
        <w:widowControl w:val="0"/>
        <w:shd w:val="clear" w:color="auto" w:fill="auto"/>
        <w:tabs>
          <w:tab w:val="left" w:pos="360"/>
        </w:tabs>
        <w:kinsoku/>
        <w:wordWrap/>
        <w:overflowPunct/>
        <w:topLinePunct w:val="0"/>
        <w:autoSpaceDE/>
        <w:autoSpaceDN/>
        <w:bidi w:val="0"/>
        <w:adjustRightInd/>
        <w:snapToGrid/>
        <w:spacing w:line="440" w:lineRule="exact"/>
        <w:ind w:firstLine="550" w:firstLineChars="250"/>
        <w:textAlignment w:val="auto"/>
        <w:rPr>
          <w:rFonts w:ascii="宋体" w:hAnsi="宋体" w:cs="宋体"/>
          <w:strike/>
          <w:color w:val="auto"/>
          <w:kern w:val="0"/>
          <w:szCs w:val="21"/>
          <w:highlight w:val="none"/>
        </w:rPr>
      </w:pPr>
      <w:r>
        <w:rPr>
          <w:rFonts w:hint="eastAsia" w:ascii="新宋体" w:hAnsi="新宋体" w:eastAsia="新宋体"/>
          <w:color w:val="auto"/>
          <w:sz w:val="22"/>
          <w:highlight w:val="none"/>
        </w:rPr>
        <w:t>日期：                             日期</w:t>
      </w:r>
      <w:r>
        <w:rPr>
          <w:rFonts w:hint="eastAsia" w:ascii="新宋体" w:hAnsi="新宋体" w:eastAsia="新宋体" w:cs="新宋体"/>
          <w:color w:val="auto"/>
          <w:sz w:val="22"/>
          <w:szCs w:val="22"/>
          <w:highlight w:val="none"/>
        </w:rPr>
        <w:t>：</w:t>
      </w:r>
    </w:p>
    <w:p w14:paraId="2D238A67">
      <w:pPr>
        <w:rPr>
          <w:color w:val="auto"/>
          <w:highlight w:val="none"/>
        </w:rPr>
      </w:pPr>
    </w:p>
    <w:p w14:paraId="2927CA51">
      <w:pPr>
        <w:rPr>
          <w:color w:val="auto"/>
          <w:highlight w:val="none"/>
        </w:rPr>
      </w:pPr>
    </w:p>
    <w:p w14:paraId="3E22ED65">
      <w:pPr>
        <w:rPr>
          <w:rFonts w:hint="eastAsia" w:ascii="新宋体" w:hAnsi="新宋体" w:eastAsia="新宋体" w:cs="新宋体"/>
          <w:color w:val="auto"/>
          <w:sz w:val="36"/>
          <w:szCs w:val="36"/>
          <w:highlight w:val="none"/>
        </w:rPr>
      </w:pPr>
      <w:r>
        <w:rPr>
          <w:rFonts w:hint="eastAsia" w:ascii="新宋体" w:hAnsi="新宋体" w:eastAsia="新宋体" w:cs="新宋体"/>
          <w:color w:val="auto"/>
          <w:sz w:val="36"/>
          <w:szCs w:val="36"/>
          <w:highlight w:val="none"/>
        </w:rPr>
        <w:br w:type="page"/>
      </w:r>
    </w:p>
    <w:p w14:paraId="11128EBC">
      <w:pPr>
        <w:pStyle w:val="3"/>
        <w:rPr>
          <w:rFonts w:hint="eastAsia" w:ascii="新宋体" w:hAnsi="新宋体" w:eastAsia="新宋体" w:cs="新宋体"/>
          <w:color w:val="auto"/>
          <w:sz w:val="36"/>
          <w:szCs w:val="36"/>
          <w:highlight w:val="none"/>
        </w:rPr>
      </w:pPr>
      <w:bookmarkStart w:id="100" w:name="_Toc11310"/>
      <w:r>
        <w:rPr>
          <w:rFonts w:hint="eastAsia" w:ascii="新宋体" w:hAnsi="新宋体" w:eastAsia="新宋体" w:cs="新宋体"/>
          <w:color w:val="auto"/>
          <w:sz w:val="36"/>
          <w:szCs w:val="36"/>
          <w:highlight w:val="none"/>
        </w:rPr>
        <w:t>第三部分   投标文件格式</w:t>
      </w:r>
      <w:bookmarkEnd w:id="99"/>
      <w:bookmarkEnd w:id="100"/>
    </w:p>
    <w:p w14:paraId="1F71008C">
      <w:pPr>
        <w:spacing w:before="120" w:beforeLines="50" w:after="120" w:afterLine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（资格审查资料封面，供参考）</w:t>
      </w:r>
    </w:p>
    <w:p w14:paraId="294FEEEC">
      <w:pPr>
        <w:rPr>
          <w:rFonts w:hint="eastAsia" w:ascii="新宋体" w:hAnsi="新宋体" w:eastAsia="新宋体" w:cs="新宋体"/>
          <w:color w:val="auto"/>
          <w:highlight w:val="none"/>
        </w:rPr>
      </w:pPr>
    </w:p>
    <w:p w14:paraId="0AE06A43">
      <w:pPr>
        <w:rPr>
          <w:rFonts w:hint="eastAsia" w:ascii="新宋体" w:hAnsi="新宋体" w:eastAsia="新宋体" w:cs="新宋体"/>
          <w:color w:val="auto"/>
          <w:highlight w:val="none"/>
        </w:rPr>
      </w:pPr>
    </w:p>
    <w:p w14:paraId="01FBBFBF">
      <w:pPr>
        <w:rPr>
          <w:rFonts w:hint="eastAsia" w:ascii="新宋体" w:hAnsi="新宋体" w:eastAsia="新宋体" w:cs="新宋体"/>
          <w:color w:val="auto"/>
          <w:highlight w:val="none"/>
        </w:rPr>
      </w:pPr>
    </w:p>
    <w:p w14:paraId="0F0BC591">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（项目名称）              </w:t>
      </w:r>
      <w:r>
        <w:rPr>
          <w:rFonts w:hint="eastAsia" w:ascii="新宋体" w:hAnsi="新宋体" w:eastAsia="新宋体" w:cs="新宋体"/>
          <w:color w:val="auto"/>
          <w:sz w:val="28"/>
          <w:szCs w:val="28"/>
          <w:highlight w:val="none"/>
        </w:rPr>
        <w:t>投标文件</w:t>
      </w:r>
    </w:p>
    <w:p w14:paraId="4104798A">
      <w:pPr>
        <w:rPr>
          <w:rFonts w:hint="eastAsia" w:ascii="新宋体" w:hAnsi="新宋体" w:eastAsia="新宋体" w:cs="新宋体"/>
          <w:color w:val="auto"/>
          <w:sz w:val="28"/>
          <w:szCs w:val="28"/>
          <w:highlight w:val="none"/>
        </w:rPr>
      </w:pPr>
    </w:p>
    <w:p w14:paraId="28B510AC">
      <w:pPr>
        <w:rPr>
          <w:rFonts w:hint="eastAsia" w:ascii="新宋体" w:hAnsi="新宋体" w:eastAsia="新宋体" w:cs="新宋体"/>
          <w:color w:val="auto"/>
          <w:sz w:val="28"/>
          <w:szCs w:val="28"/>
          <w:highlight w:val="none"/>
        </w:rPr>
      </w:pPr>
    </w:p>
    <w:p w14:paraId="51E5BBB8">
      <w:pPr>
        <w:pStyle w:val="11"/>
        <w:ind w:firstLine="280"/>
        <w:rPr>
          <w:rFonts w:hint="eastAsia" w:ascii="新宋体" w:hAnsi="新宋体" w:eastAsia="新宋体" w:cs="新宋体"/>
          <w:color w:val="auto"/>
          <w:sz w:val="28"/>
          <w:szCs w:val="28"/>
          <w:highlight w:val="none"/>
        </w:rPr>
      </w:pPr>
    </w:p>
    <w:p w14:paraId="28B85AF2">
      <w:pPr>
        <w:pStyle w:val="11"/>
        <w:ind w:firstLine="280"/>
        <w:rPr>
          <w:rFonts w:hint="eastAsia" w:ascii="新宋体" w:hAnsi="新宋体" w:eastAsia="新宋体" w:cs="新宋体"/>
          <w:color w:val="auto"/>
          <w:sz w:val="28"/>
          <w:szCs w:val="28"/>
          <w:highlight w:val="none"/>
        </w:rPr>
      </w:pPr>
    </w:p>
    <w:p w14:paraId="26622913">
      <w:pPr>
        <w:rPr>
          <w:rFonts w:hint="eastAsia" w:ascii="新宋体" w:hAnsi="新宋体" w:eastAsia="新宋体" w:cs="新宋体"/>
          <w:color w:val="auto"/>
          <w:sz w:val="28"/>
          <w:szCs w:val="28"/>
          <w:highlight w:val="none"/>
        </w:rPr>
      </w:pPr>
    </w:p>
    <w:p w14:paraId="7E595C9F">
      <w:pPr>
        <w:rPr>
          <w:rFonts w:hint="eastAsia" w:ascii="新宋体" w:hAnsi="新宋体" w:eastAsia="新宋体" w:cs="新宋体"/>
          <w:color w:val="auto"/>
          <w:sz w:val="28"/>
          <w:szCs w:val="28"/>
          <w:highlight w:val="none"/>
        </w:rPr>
      </w:pPr>
    </w:p>
    <w:p w14:paraId="2CBF4185">
      <w:pPr>
        <w:jc w:val="center"/>
        <w:rPr>
          <w:rFonts w:hint="eastAsia" w:ascii="新宋体" w:hAnsi="新宋体" w:eastAsia="新宋体" w:cs="新宋体"/>
          <w:color w:val="auto"/>
          <w:sz w:val="52"/>
          <w:szCs w:val="52"/>
          <w:highlight w:val="none"/>
        </w:rPr>
      </w:pPr>
      <w:r>
        <w:rPr>
          <w:rFonts w:hint="eastAsia" w:ascii="新宋体" w:hAnsi="新宋体" w:eastAsia="新宋体" w:cs="新宋体"/>
          <w:color w:val="auto"/>
          <w:sz w:val="52"/>
          <w:szCs w:val="52"/>
          <w:highlight w:val="none"/>
        </w:rPr>
        <w:t>资格审查资料</w:t>
      </w:r>
    </w:p>
    <w:p w14:paraId="02734898">
      <w:pPr>
        <w:spacing w:line="360" w:lineRule="auto"/>
        <w:rPr>
          <w:rFonts w:hint="eastAsia" w:ascii="新宋体" w:hAnsi="新宋体" w:eastAsia="新宋体" w:cs="新宋体"/>
          <w:color w:val="auto"/>
          <w:szCs w:val="21"/>
          <w:highlight w:val="none"/>
        </w:rPr>
      </w:pPr>
    </w:p>
    <w:p w14:paraId="7B80B6F5">
      <w:pPr>
        <w:spacing w:line="360" w:lineRule="auto"/>
        <w:rPr>
          <w:rFonts w:hint="eastAsia" w:ascii="新宋体" w:hAnsi="新宋体" w:eastAsia="新宋体" w:cs="新宋体"/>
          <w:color w:val="auto"/>
          <w:szCs w:val="21"/>
          <w:highlight w:val="none"/>
        </w:rPr>
      </w:pPr>
    </w:p>
    <w:p w14:paraId="7AE2C2BD">
      <w:pPr>
        <w:spacing w:line="360" w:lineRule="auto"/>
        <w:rPr>
          <w:rFonts w:hint="eastAsia" w:ascii="新宋体" w:hAnsi="新宋体" w:eastAsia="新宋体" w:cs="新宋体"/>
          <w:color w:val="auto"/>
          <w:szCs w:val="21"/>
          <w:highlight w:val="none"/>
        </w:rPr>
      </w:pPr>
    </w:p>
    <w:p w14:paraId="5D8114F8">
      <w:pPr>
        <w:spacing w:line="360" w:lineRule="auto"/>
        <w:rPr>
          <w:rFonts w:hint="eastAsia" w:ascii="新宋体" w:hAnsi="新宋体" w:eastAsia="新宋体" w:cs="新宋体"/>
          <w:color w:val="auto"/>
          <w:szCs w:val="21"/>
          <w:highlight w:val="none"/>
        </w:rPr>
      </w:pPr>
    </w:p>
    <w:p w14:paraId="30E8D27C">
      <w:pPr>
        <w:spacing w:line="360" w:lineRule="auto"/>
        <w:rPr>
          <w:rFonts w:hint="eastAsia" w:ascii="新宋体" w:hAnsi="新宋体" w:eastAsia="新宋体" w:cs="新宋体"/>
          <w:color w:val="auto"/>
          <w:szCs w:val="21"/>
          <w:highlight w:val="none"/>
        </w:rPr>
      </w:pPr>
    </w:p>
    <w:p w14:paraId="1D209CF2">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投标供应商：</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（盖单位章）</w:t>
      </w:r>
    </w:p>
    <w:p w14:paraId="7624976A">
      <w:pPr>
        <w:rPr>
          <w:rFonts w:hint="eastAsia" w:ascii="新宋体" w:hAnsi="新宋体" w:eastAsia="新宋体" w:cs="新宋体"/>
          <w:color w:val="auto"/>
          <w:sz w:val="28"/>
          <w:szCs w:val="28"/>
          <w:highlight w:val="none"/>
          <w:u w:val="single"/>
        </w:rPr>
      </w:pPr>
    </w:p>
    <w:p w14:paraId="645CCB23">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法定代表人或其委托代理人：</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（签字或盖章）</w:t>
      </w:r>
    </w:p>
    <w:p w14:paraId="61BA46CB">
      <w:pPr>
        <w:rPr>
          <w:rFonts w:hint="eastAsia" w:ascii="新宋体" w:hAnsi="新宋体" w:eastAsia="新宋体" w:cs="新宋体"/>
          <w:color w:val="auto"/>
          <w:sz w:val="28"/>
          <w:szCs w:val="28"/>
          <w:highlight w:val="none"/>
        </w:rPr>
      </w:pPr>
    </w:p>
    <w:p w14:paraId="2441CD1C">
      <w:pPr>
        <w:overflowPunct w:val="0"/>
        <w:spacing w:line="380" w:lineRule="exact"/>
        <w:ind w:firstLine="2738" w:firstLineChars="978"/>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年</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月</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日</w:t>
      </w:r>
    </w:p>
    <w:p w14:paraId="30316AC5">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br w:type="page"/>
      </w:r>
    </w:p>
    <w:p w14:paraId="0A29888C">
      <w:pPr>
        <w:jc w:val="center"/>
        <w:rPr>
          <w:rFonts w:hint="eastAsia" w:ascii="新宋体" w:hAnsi="新宋体" w:eastAsia="新宋体" w:cs="新宋体"/>
          <w:b/>
          <w:bCs/>
          <w:color w:val="auto"/>
          <w:sz w:val="52"/>
          <w:szCs w:val="52"/>
          <w:highlight w:val="none"/>
        </w:rPr>
      </w:pPr>
      <w:r>
        <w:rPr>
          <w:rFonts w:hint="eastAsia" w:ascii="新宋体" w:hAnsi="新宋体" w:eastAsia="新宋体" w:cs="新宋体"/>
          <w:b/>
          <w:bCs/>
          <w:color w:val="auto"/>
          <w:sz w:val="52"/>
          <w:szCs w:val="52"/>
          <w:highlight w:val="none"/>
        </w:rPr>
        <w:t>目    录</w:t>
      </w:r>
    </w:p>
    <w:p w14:paraId="4D0B86D3">
      <w:pPr>
        <w:numPr>
          <w:ilvl w:val="0"/>
          <w:numId w:val="17"/>
        </w:numPr>
        <w:spacing w:line="588"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法定代表人授权书和授权代表人有效身份证明；</w:t>
      </w:r>
    </w:p>
    <w:p w14:paraId="3AAF3B78">
      <w:pPr>
        <w:numPr>
          <w:ilvl w:val="0"/>
          <w:numId w:val="17"/>
        </w:numPr>
        <w:spacing w:line="588"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营业执照(或事业法人登记证书或其它工商等登记证明材料)；</w:t>
      </w:r>
    </w:p>
    <w:p w14:paraId="57D315CF">
      <w:pPr>
        <w:numPr>
          <w:ilvl w:val="0"/>
          <w:numId w:val="17"/>
        </w:numPr>
        <w:spacing w:line="588"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资格条件承诺函</w:t>
      </w:r>
    </w:p>
    <w:p w14:paraId="688119FE">
      <w:pPr>
        <w:numPr>
          <w:ilvl w:val="0"/>
          <w:numId w:val="17"/>
        </w:numPr>
        <w:spacing w:line="588" w:lineRule="exact"/>
        <w:rPr>
          <w:rFonts w:hint="eastAsia" w:ascii="宋体" w:hAnsi="宋体" w:cs="宋体"/>
          <w:color w:val="auto"/>
          <w:sz w:val="22"/>
          <w:highlight w:val="none"/>
        </w:rPr>
      </w:pPr>
      <w:r>
        <w:rPr>
          <w:rFonts w:hint="eastAsia" w:ascii="宋体" w:hAnsi="宋体" w:cs="宋体"/>
          <w:color w:val="auto"/>
          <w:sz w:val="22"/>
          <w:szCs w:val="22"/>
          <w:highlight w:val="none"/>
        </w:rPr>
        <w:t>申请材料真实性声明</w:t>
      </w:r>
    </w:p>
    <w:p w14:paraId="30D8E138">
      <w:pPr>
        <w:numPr>
          <w:ilvl w:val="0"/>
          <w:numId w:val="17"/>
        </w:numPr>
        <w:spacing w:line="588" w:lineRule="exact"/>
        <w:rPr>
          <w:rFonts w:hint="eastAsia" w:ascii="宋体" w:hAnsi="宋体" w:cs="宋体"/>
          <w:color w:val="auto"/>
          <w:sz w:val="22"/>
          <w:highlight w:val="none"/>
        </w:rPr>
      </w:pPr>
      <w:r>
        <w:rPr>
          <w:rFonts w:hint="eastAsia" w:ascii="宋体" w:hAnsi="宋体" w:cs="宋体"/>
          <w:color w:val="auto"/>
          <w:sz w:val="22"/>
          <w:szCs w:val="22"/>
          <w:highlight w:val="none"/>
        </w:rPr>
        <w:t>投标保证金缴纳凭证,最终以实际到账为准（加盖公章）</w:t>
      </w:r>
    </w:p>
    <w:p w14:paraId="3699A8AD">
      <w:pPr>
        <w:spacing w:line="588" w:lineRule="exact"/>
        <w:ind w:left="420"/>
        <w:rPr>
          <w:rFonts w:hint="eastAsia" w:ascii="新宋体" w:hAnsi="新宋体" w:eastAsia="新宋体" w:cs="新宋体"/>
          <w:color w:val="auto"/>
          <w:sz w:val="22"/>
          <w:szCs w:val="22"/>
          <w:highlight w:val="none"/>
        </w:rPr>
      </w:pPr>
    </w:p>
    <w:p w14:paraId="078E7590">
      <w:pPr>
        <w:widowControl/>
        <w:adjustRightInd w:val="0"/>
        <w:snapToGrid w:val="0"/>
        <w:spacing w:line="360" w:lineRule="auto"/>
        <w:jc w:val="center"/>
        <w:rPr>
          <w:rFonts w:hint="eastAsia" w:ascii="新宋体" w:hAnsi="新宋体" w:eastAsia="新宋体" w:cs="新宋体"/>
          <w:b/>
          <w:color w:val="auto"/>
          <w:kern w:val="0"/>
          <w:sz w:val="28"/>
          <w:szCs w:val="28"/>
          <w:highlight w:val="none"/>
        </w:rPr>
      </w:pPr>
      <w:r>
        <w:rPr>
          <w:rFonts w:hint="eastAsia" w:ascii="新宋体" w:hAnsi="新宋体" w:eastAsia="新宋体" w:cs="新宋体"/>
          <w:b/>
          <w:bCs/>
          <w:color w:val="auto"/>
          <w:sz w:val="32"/>
          <w:szCs w:val="32"/>
          <w:highlight w:val="none"/>
        </w:rPr>
        <w:br w:type="page"/>
      </w:r>
      <w:r>
        <w:rPr>
          <w:rFonts w:hint="eastAsia" w:ascii="新宋体" w:hAnsi="新宋体" w:eastAsia="新宋体" w:cs="新宋体"/>
          <w:b/>
          <w:color w:val="auto"/>
          <w:kern w:val="0"/>
          <w:sz w:val="28"/>
          <w:szCs w:val="28"/>
          <w:highlight w:val="none"/>
        </w:rPr>
        <w:t>法定代表人授权书</w:t>
      </w:r>
    </w:p>
    <w:p w14:paraId="296AA17E">
      <w:pPr>
        <w:spacing w:line="420" w:lineRule="exact"/>
        <w:rPr>
          <w:rFonts w:hint="eastAsia" w:ascii="新宋体" w:hAnsi="新宋体" w:eastAsia="新宋体" w:cs="新宋体"/>
          <w:b/>
          <w:color w:val="auto"/>
          <w:sz w:val="22"/>
          <w:szCs w:val="22"/>
          <w:highlight w:val="none"/>
        </w:rPr>
      </w:pPr>
    </w:p>
    <w:p w14:paraId="0D83C974">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温州锦坤产业发展有限公司</w:t>
      </w:r>
      <w:r>
        <w:rPr>
          <w:rFonts w:hint="eastAsia" w:ascii="新宋体" w:hAnsi="新宋体" w:eastAsia="新宋体" w:cs="新宋体"/>
          <w:color w:val="auto"/>
          <w:sz w:val="22"/>
          <w:szCs w:val="22"/>
          <w:highlight w:val="none"/>
        </w:rPr>
        <w:t>：</w:t>
      </w:r>
    </w:p>
    <w:p w14:paraId="23D173D4">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温州市智信招标代理有限公司：</w:t>
      </w:r>
    </w:p>
    <w:p w14:paraId="3E020CEF">
      <w:pPr>
        <w:spacing w:line="460" w:lineRule="exact"/>
        <w:rPr>
          <w:rFonts w:hint="eastAsia" w:ascii="新宋体" w:hAnsi="新宋体" w:eastAsia="新宋体" w:cs="新宋体"/>
          <w:color w:val="auto"/>
          <w:sz w:val="22"/>
          <w:szCs w:val="22"/>
          <w:highlight w:val="none"/>
          <w:u w:val="single"/>
        </w:rPr>
      </w:pPr>
    </w:p>
    <w:p w14:paraId="101418CD">
      <w:pPr>
        <w:spacing w:line="460" w:lineRule="exact"/>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（投标供应商全称）法定代表人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授权</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（全权代表姓名）为全权代表，参加贵方组织的</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（采购项目名称、编号）的采购活动，全权代表我方处理采购活动中的一切事宜。</w:t>
      </w:r>
    </w:p>
    <w:p w14:paraId="52E2BE6A">
      <w:pPr>
        <w:spacing w:line="460" w:lineRule="exact"/>
        <w:ind w:firstLine="2955"/>
        <w:rPr>
          <w:rFonts w:hint="eastAsia" w:ascii="新宋体" w:hAnsi="新宋体" w:eastAsia="新宋体" w:cs="新宋体"/>
          <w:color w:val="auto"/>
          <w:sz w:val="22"/>
          <w:szCs w:val="22"/>
          <w:highlight w:val="none"/>
        </w:rPr>
      </w:pPr>
    </w:p>
    <w:p w14:paraId="71414B54">
      <w:pPr>
        <w:spacing w:line="460" w:lineRule="exact"/>
        <w:ind w:firstLine="29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p w14:paraId="090E9AB5">
      <w:pPr>
        <w:spacing w:line="460" w:lineRule="exact"/>
        <w:ind w:firstLine="3971" w:firstLineChars="180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 (签字或盖章)：</w:t>
      </w:r>
    </w:p>
    <w:p w14:paraId="146651DC">
      <w:pPr>
        <w:spacing w:line="460" w:lineRule="exact"/>
        <w:ind w:firstLine="29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投标供应商全称（公章）：</w:t>
      </w:r>
    </w:p>
    <w:p w14:paraId="296C8A68">
      <w:pPr>
        <w:spacing w:line="460" w:lineRule="exact"/>
        <w:ind w:firstLine="29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日期：     年    月   日</w:t>
      </w:r>
    </w:p>
    <w:p w14:paraId="7661B598">
      <w:pPr>
        <w:spacing w:line="460" w:lineRule="exact"/>
        <w:rPr>
          <w:rFonts w:hint="eastAsia" w:ascii="新宋体" w:hAnsi="新宋体" w:eastAsia="新宋体" w:cs="新宋体"/>
          <w:color w:val="auto"/>
          <w:sz w:val="22"/>
          <w:szCs w:val="22"/>
          <w:highlight w:val="none"/>
        </w:rPr>
      </w:pPr>
    </w:p>
    <w:p w14:paraId="4782CD2C">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w:t>
      </w:r>
    </w:p>
    <w:p w14:paraId="69AE4366">
      <w:pPr>
        <w:spacing w:line="460" w:lineRule="exact"/>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授权代表姓名：</w:t>
      </w:r>
    </w:p>
    <w:p w14:paraId="21E3A26D">
      <w:pPr>
        <w:spacing w:line="460" w:lineRule="exact"/>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职务：</w:t>
      </w:r>
    </w:p>
    <w:p w14:paraId="0A3C0FC3">
      <w:pPr>
        <w:spacing w:line="460" w:lineRule="exact"/>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详细通讯地址：</w:t>
      </w:r>
    </w:p>
    <w:p w14:paraId="4F0D3516">
      <w:pPr>
        <w:spacing w:line="460" w:lineRule="exact"/>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电话：</w:t>
      </w:r>
    </w:p>
    <w:p w14:paraId="58360CAE">
      <w:pPr>
        <w:spacing w:line="460" w:lineRule="exact"/>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传真：</w:t>
      </w:r>
    </w:p>
    <w:p w14:paraId="53BD7F2E">
      <w:pPr>
        <w:spacing w:line="460" w:lineRule="exact"/>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邮政编码:</w:t>
      </w:r>
    </w:p>
    <w:tbl>
      <w:tblPr>
        <w:tblStyle w:val="24"/>
        <w:tblW w:w="0" w:type="auto"/>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4"/>
      </w:tblGrid>
      <w:tr w14:paraId="0AAF5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4864" w:type="dxa"/>
            <w:vAlign w:val="center"/>
          </w:tcPr>
          <w:p w14:paraId="59DAD9EF">
            <w:pPr>
              <w:spacing w:line="380" w:lineRule="exact"/>
              <w:jc w:val="cente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投标供应商代表身份证复印件</w:t>
            </w:r>
          </w:p>
          <w:p w14:paraId="0C53D351">
            <w:pPr>
              <w:spacing w:line="380" w:lineRule="exact"/>
              <w:jc w:val="center"/>
              <w:rPr>
                <w:rFonts w:hint="eastAsia" w:ascii="新宋体" w:hAnsi="新宋体" w:eastAsia="新宋体" w:cs="新宋体"/>
                <w:b/>
                <w:bCs/>
                <w:color w:val="auto"/>
                <w:sz w:val="28"/>
                <w:highlight w:val="none"/>
              </w:rPr>
            </w:pPr>
          </w:p>
        </w:tc>
      </w:tr>
    </w:tbl>
    <w:p w14:paraId="6A77F5CA">
      <w:pPr>
        <w:pStyle w:val="3"/>
        <w:jc w:val="left"/>
        <w:rPr>
          <w:rFonts w:hint="eastAsia" w:ascii="新宋体" w:hAnsi="新宋体" w:eastAsia="新宋体" w:cs="新宋体"/>
          <w:b w:val="0"/>
          <w:color w:val="auto"/>
          <w:szCs w:val="21"/>
          <w:highlight w:val="none"/>
        </w:rPr>
      </w:pPr>
      <w:r>
        <w:rPr>
          <w:rFonts w:hint="eastAsia" w:ascii="新宋体" w:hAnsi="新宋体" w:eastAsia="新宋体" w:cs="新宋体"/>
          <w:color w:val="auto"/>
          <w:sz w:val="22"/>
          <w:szCs w:val="22"/>
          <w:highlight w:val="none"/>
        </w:rPr>
        <w:br w:type="page"/>
      </w:r>
    </w:p>
    <w:p w14:paraId="72F5A7A2">
      <w:pPr>
        <w:pStyle w:val="3"/>
        <w:rPr>
          <w:rFonts w:hint="eastAsia" w:ascii="宋体" w:hAnsi="宋体" w:eastAsia="宋体" w:cs="宋体"/>
          <w:color w:val="auto"/>
          <w:kern w:val="0"/>
          <w:sz w:val="28"/>
          <w:szCs w:val="28"/>
          <w:highlight w:val="none"/>
        </w:rPr>
      </w:pPr>
      <w:bookmarkStart w:id="101" w:name="_Toc9801"/>
      <w:bookmarkStart w:id="102" w:name="_Toc5222"/>
      <w:bookmarkStart w:id="103" w:name="_Toc19422"/>
      <w:bookmarkStart w:id="104" w:name="_Toc25466"/>
      <w:r>
        <w:rPr>
          <w:rFonts w:hint="eastAsia" w:ascii="宋体" w:hAnsi="宋体" w:eastAsia="宋体" w:cs="宋体"/>
          <w:color w:val="auto"/>
          <w:kern w:val="0"/>
          <w:sz w:val="28"/>
          <w:szCs w:val="28"/>
          <w:highlight w:val="none"/>
        </w:rPr>
        <w:t>资格条件承诺函</w:t>
      </w:r>
      <w:bookmarkEnd w:id="101"/>
      <w:bookmarkEnd w:id="102"/>
      <w:bookmarkEnd w:id="103"/>
      <w:bookmarkEnd w:id="104"/>
    </w:p>
    <w:p w14:paraId="0726AC48">
      <w:pPr>
        <w:spacing w:line="440" w:lineRule="exact"/>
        <w:ind w:right="-153" w:rightChars="-73"/>
        <w:rPr>
          <w:rFonts w:hint="eastAsia" w:ascii="宋体" w:hAnsi="宋体" w:cs="宋体"/>
          <w:color w:val="auto"/>
          <w:sz w:val="22"/>
          <w:szCs w:val="22"/>
          <w:highlight w:val="none"/>
        </w:rPr>
      </w:pPr>
    </w:p>
    <w:p w14:paraId="3AEF459C">
      <w:pPr>
        <w:spacing w:line="420" w:lineRule="exact"/>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温州锦坤产业发展有限公司</w:t>
      </w:r>
      <w:r>
        <w:rPr>
          <w:rFonts w:hint="eastAsia" w:ascii="宋体" w:hAnsi="宋体" w:cs="宋体"/>
          <w:color w:val="auto"/>
          <w:sz w:val="22"/>
          <w:szCs w:val="22"/>
          <w:highlight w:val="none"/>
        </w:rPr>
        <w:t>：</w:t>
      </w:r>
    </w:p>
    <w:p w14:paraId="09FDEF40">
      <w:pPr>
        <w:spacing w:line="4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温州市智信招标代理有限公司：</w:t>
      </w:r>
    </w:p>
    <w:p w14:paraId="35C032E4">
      <w:pPr>
        <w:shd w:val="clear" w:color="auto" w:fill="FFFFFF"/>
        <w:snapToGrid w:val="0"/>
        <w:spacing w:line="440" w:lineRule="exact"/>
        <w:rPr>
          <w:rFonts w:hint="eastAsia" w:ascii="宋体" w:hAnsi="宋体" w:cs="宋体"/>
          <w:color w:val="auto"/>
          <w:sz w:val="22"/>
          <w:szCs w:val="22"/>
          <w:highlight w:val="none"/>
        </w:rPr>
      </w:pPr>
    </w:p>
    <w:p w14:paraId="51380BF1">
      <w:pPr>
        <w:widowControl/>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我方参与</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（采购项目名称、编号）投标响应，现郑重承诺：</w:t>
      </w:r>
    </w:p>
    <w:p w14:paraId="0DA63087">
      <w:pPr>
        <w:widowControl/>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1.我方符合</w:t>
      </w:r>
      <w:r>
        <w:rPr>
          <w:rFonts w:hint="eastAsia" w:ascii="宋体" w:hAnsi="宋体" w:cs="宋体"/>
          <w:color w:val="auto"/>
          <w:kern w:val="0"/>
          <w:sz w:val="22"/>
          <w:szCs w:val="22"/>
          <w:highlight w:val="none"/>
        </w:rPr>
        <w:t>《温州市市属国有企业采购管理办法》第十八条</w:t>
      </w:r>
      <w:r>
        <w:rPr>
          <w:rFonts w:hint="eastAsia" w:ascii="宋体" w:hAnsi="宋体" w:cs="宋体"/>
          <w:color w:val="auto"/>
          <w:sz w:val="22"/>
          <w:szCs w:val="22"/>
          <w:highlight w:val="none"/>
        </w:rPr>
        <w:t>规定的资格条件，即</w:t>
      </w:r>
    </w:p>
    <w:p w14:paraId="6F89B6A5">
      <w:pPr>
        <w:widowControl/>
        <w:snapToGrid w:val="0"/>
        <w:spacing w:line="440" w:lineRule="exact"/>
        <w:ind w:left="420" w:left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（1）我方具有独立承担民事责任的能力；</w:t>
      </w:r>
    </w:p>
    <w:p w14:paraId="2701433A">
      <w:pPr>
        <w:widowControl/>
        <w:snapToGrid w:val="0"/>
        <w:spacing w:line="440" w:lineRule="exact"/>
        <w:ind w:left="420" w:left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（2）我方具有良好的商业信誉和健全的财务会计制度；</w:t>
      </w:r>
    </w:p>
    <w:p w14:paraId="43589493">
      <w:pPr>
        <w:widowControl/>
        <w:snapToGrid w:val="0"/>
        <w:spacing w:line="440" w:lineRule="exact"/>
        <w:ind w:left="420" w:left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（3）我方具有履行合同所必需的设备和专业技术、售后保障等能力；</w:t>
      </w:r>
    </w:p>
    <w:p w14:paraId="0E10EEC5">
      <w:pPr>
        <w:widowControl/>
        <w:snapToGrid w:val="0"/>
        <w:spacing w:line="440" w:lineRule="exact"/>
        <w:ind w:left="420" w:left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（4）我方有依法缴纳税收和社会保障资金的良好记录；</w:t>
      </w:r>
    </w:p>
    <w:p w14:paraId="1C549882">
      <w:pPr>
        <w:widowControl/>
        <w:snapToGrid w:val="0"/>
        <w:spacing w:line="440" w:lineRule="exact"/>
        <w:ind w:left="970" w:leftChars="200" w:hanging="550" w:hangingChars="25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（5）我方参加本次采购活动前3年内在经营活动中没有重大违法记录、严重失信行为和行贿记录。</w:t>
      </w:r>
    </w:p>
    <w:p w14:paraId="0FB0D8E8">
      <w:pPr>
        <w:widowControl/>
        <w:snapToGrid w:val="0"/>
        <w:spacing w:line="440" w:lineRule="exact"/>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2.到本项目投标截止时间为止，我方未被“信用中国（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28"/>
          <w:rFonts w:hint="eastAsia" w:ascii="宋体" w:hAnsi="宋体" w:cs="宋体"/>
          <w:color w:val="auto"/>
          <w:kern w:val="0"/>
          <w:sz w:val="22"/>
          <w:szCs w:val="22"/>
          <w:highlight w:val="none"/>
        </w:rPr>
        <w:t>www.creditchina.gov.cn）、</w:t>
      </w:r>
      <w:r>
        <w:rPr>
          <w:rStyle w:val="28"/>
          <w:rFonts w:hint="eastAsia" w:ascii="宋体" w:hAnsi="宋体" w:cs="宋体"/>
          <w:color w:val="auto"/>
          <w:kern w:val="0"/>
          <w:sz w:val="22"/>
          <w:szCs w:val="22"/>
          <w:highlight w:val="none"/>
        </w:rPr>
        <w:fldChar w:fldCharType="end"/>
      </w:r>
      <w:r>
        <w:rPr>
          <w:rFonts w:hint="eastAsia" w:ascii="宋体" w:hAnsi="宋体" w:cs="宋体"/>
          <w:color w:val="auto"/>
          <w:kern w:val="0"/>
          <w:sz w:val="22"/>
          <w:szCs w:val="22"/>
          <w:highlight w:val="none"/>
        </w:rPr>
        <w:t xml:space="preserve"> 中国政府采购网（www.ccgp.gov.cn）列入失信被执行人名单、重大税收违法案件当事人名单、政府采购严重违法失信行为记录名单。</w:t>
      </w:r>
    </w:p>
    <w:p w14:paraId="1589B578">
      <w:pPr>
        <w:widowControl/>
        <w:snapToGrid w:val="0"/>
        <w:spacing w:line="440" w:lineRule="exact"/>
        <w:ind w:firstLine="440" w:firstLineChars="200"/>
        <w:jc w:val="left"/>
        <w:rPr>
          <w:rFonts w:eastAsia="新宋体"/>
          <w:color w:val="auto"/>
          <w:highlight w:val="none"/>
        </w:rPr>
      </w:pPr>
      <w:r>
        <w:rPr>
          <w:rFonts w:hint="eastAsia" w:ascii="宋体" w:hAnsi="宋体" w:eastAsia="新宋体" w:cs="宋体"/>
          <w:color w:val="auto"/>
          <w:kern w:val="0"/>
          <w:sz w:val="22"/>
          <w:szCs w:val="22"/>
          <w:highlight w:val="none"/>
        </w:rPr>
        <w:t>3.</w:t>
      </w:r>
      <w:r>
        <w:rPr>
          <w:rFonts w:hint="eastAsia" w:ascii="新宋体" w:hAnsi="新宋体" w:eastAsia="新宋体" w:cs="新宋体"/>
          <w:snapToGrid w:val="0"/>
          <w:color w:val="auto"/>
          <w:sz w:val="22"/>
          <w:szCs w:val="22"/>
          <w:highlight w:val="none"/>
        </w:rPr>
        <w:t>我方不存在单位负责人为同一人或者存在直接控股、管理关系的不同供应商，参加同一合同项下的国企采购活动。</w:t>
      </w:r>
    </w:p>
    <w:p w14:paraId="3FA11C9B">
      <w:pPr>
        <w:widowControl/>
        <w:snapToGrid w:val="0"/>
        <w:spacing w:line="440" w:lineRule="exact"/>
        <w:ind w:firstLine="440" w:firstLineChars="200"/>
        <w:jc w:val="left"/>
        <w:rPr>
          <w:rFonts w:hint="eastAsia" w:ascii="宋体" w:hAnsi="宋体" w:cs="宋体"/>
          <w:color w:val="auto"/>
          <w:kern w:val="0"/>
          <w:sz w:val="22"/>
          <w:szCs w:val="22"/>
          <w:highlight w:val="none"/>
        </w:rPr>
      </w:pPr>
    </w:p>
    <w:p w14:paraId="1261F4C5">
      <w:pPr>
        <w:widowControl/>
        <w:snapToGrid w:val="0"/>
        <w:spacing w:line="440" w:lineRule="exact"/>
        <w:ind w:left="210" w:leftChars="1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以上承诺如有虚假，</w:t>
      </w:r>
      <w:r>
        <w:rPr>
          <w:rFonts w:hint="eastAsia" w:ascii="宋体" w:hAnsi="宋体" w:cs="宋体"/>
          <w:color w:val="auto"/>
          <w:sz w:val="22"/>
          <w:szCs w:val="22"/>
          <w:highlight w:val="none"/>
        </w:rPr>
        <w:t>愿接受取消</w:t>
      </w:r>
      <w:r>
        <w:rPr>
          <w:rFonts w:hint="eastAsia" w:ascii="宋体" w:hAnsi="宋体" w:cs="宋体"/>
          <w:color w:val="auto"/>
          <w:kern w:val="0"/>
          <w:sz w:val="22"/>
          <w:szCs w:val="22"/>
          <w:highlight w:val="none"/>
        </w:rPr>
        <w:t>我方任何资格（投标/中标/签订合同）</w:t>
      </w:r>
      <w:r>
        <w:rPr>
          <w:rFonts w:hint="eastAsia" w:ascii="宋体" w:hAnsi="宋体" w:cs="宋体"/>
          <w:color w:val="auto"/>
          <w:sz w:val="22"/>
          <w:szCs w:val="22"/>
          <w:highlight w:val="none"/>
        </w:rPr>
        <w:t>及其他任何形式的处理。</w:t>
      </w:r>
    </w:p>
    <w:p w14:paraId="07769746">
      <w:pPr>
        <w:pStyle w:val="16"/>
        <w:spacing w:line="600" w:lineRule="exact"/>
        <w:ind w:firstLine="4840" w:firstLineChars="2200"/>
        <w:rPr>
          <w:rFonts w:hint="eastAsia" w:ascii="宋体" w:hAnsi="宋体" w:eastAsia="宋体" w:cs="宋体"/>
          <w:color w:val="auto"/>
          <w:sz w:val="22"/>
          <w:szCs w:val="22"/>
          <w:highlight w:val="none"/>
        </w:rPr>
      </w:pPr>
    </w:p>
    <w:p w14:paraId="46DF2663">
      <w:pPr>
        <w:spacing w:line="400" w:lineRule="exact"/>
        <w:rPr>
          <w:rFonts w:hint="eastAsia" w:ascii="新宋体" w:hAnsi="新宋体" w:eastAsia="新宋体" w:cs="新宋体"/>
          <w:color w:val="auto"/>
          <w:sz w:val="22"/>
          <w:szCs w:val="22"/>
          <w:highlight w:val="none"/>
        </w:rPr>
      </w:pPr>
    </w:p>
    <w:p w14:paraId="42EDD2BF">
      <w:pPr>
        <w:tabs>
          <w:tab w:val="left" w:pos="840"/>
        </w:tabs>
        <w:adjustRightInd w:val="0"/>
        <w:snapToGrid w:val="0"/>
        <w:spacing w:line="360" w:lineRule="auto"/>
        <w:ind w:left="420" w:leftChars="200"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投标供应商全称（盖章）：</w:t>
      </w:r>
    </w:p>
    <w:p w14:paraId="4A171BE4">
      <w:pPr>
        <w:tabs>
          <w:tab w:val="left" w:pos="840"/>
        </w:tabs>
        <w:adjustRightInd w:val="0"/>
        <w:snapToGrid w:val="0"/>
        <w:spacing w:line="360" w:lineRule="auto"/>
        <w:ind w:left="420" w:leftChars="200"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法定代表人或授权代表（签字或盖章）：</w:t>
      </w:r>
    </w:p>
    <w:p w14:paraId="06A46679">
      <w:pPr>
        <w:spacing w:line="400" w:lineRule="exact"/>
        <w:ind w:firstLine="770" w:firstLineChars="3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31934637">
      <w:pPr>
        <w:spacing w:line="380" w:lineRule="exact"/>
        <w:rPr>
          <w:rFonts w:hint="eastAsia" w:ascii="宋体" w:hAnsi="宋体" w:cs="宋体"/>
          <w:bCs/>
          <w:color w:val="auto"/>
          <w:sz w:val="22"/>
          <w:szCs w:val="22"/>
          <w:highlight w:val="none"/>
        </w:rPr>
      </w:pPr>
    </w:p>
    <w:p w14:paraId="0422A358">
      <w:pPr>
        <w:spacing w:line="380" w:lineRule="exact"/>
        <w:ind w:left="-358" w:leftChars="-171" w:hanging="1"/>
        <w:jc w:val="center"/>
        <w:rPr>
          <w:rFonts w:hint="eastAsia" w:ascii="宋体" w:hAnsi="宋体" w:cs="宋体"/>
          <w:bCs/>
          <w:color w:val="auto"/>
          <w:sz w:val="22"/>
          <w:szCs w:val="22"/>
          <w:highlight w:val="none"/>
        </w:rPr>
      </w:pPr>
    </w:p>
    <w:p w14:paraId="3C127D1C">
      <w:pPr>
        <w:spacing w:line="380" w:lineRule="exact"/>
        <w:ind w:left="-359" w:leftChars="-171" w:firstLine="440" w:firstLineChars="200"/>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注：</w:t>
      </w:r>
      <w:r>
        <w:rPr>
          <w:rFonts w:hint="eastAsia" w:ascii="宋体" w:hAnsi="宋体" w:cs="宋体"/>
          <w:color w:val="auto"/>
          <w:sz w:val="22"/>
          <w:szCs w:val="22"/>
          <w:highlight w:val="none"/>
          <w:u w:val="single"/>
        </w:rPr>
        <w:t>▲不提交本承诺书按无效标处理。</w:t>
      </w:r>
    </w:p>
    <w:p w14:paraId="07477AA3">
      <w:pPr>
        <w:widowControl/>
        <w:adjustRightInd w:val="0"/>
        <w:snapToGrid w:val="0"/>
        <w:spacing w:line="360" w:lineRule="auto"/>
        <w:rPr>
          <w:rFonts w:hint="eastAsia" w:ascii="宋体" w:hAnsi="宋体" w:cs="宋体"/>
          <w:b/>
          <w:bCs/>
          <w:color w:val="auto"/>
          <w:sz w:val="22"/>
          <w:szCs w:val="22"/>
          <w:highlight w:val="none"/>
        </w:rPr>
      </w:pPr>
    </w:p>
    <w:p w14:paraId="290D2664">
      <w:pPr>
        <w:widowControl/>
        <w:adjustRightInd w:val="0"/>
        <w:snapToGrid w:val="0"/>
        <w:spacing w:line="360" w:lineRule="auto"/>
        <w:rPr>
          <w:rFonts w:hint="eastAsia" w:ascii="宋体" w:hAnsi="宋体" w:cs="宋体"/>
          <w:b/>
          <w:bCs/>
          <w:color w:val="auto"/>
          <w:sz w:val="22"/>
          <w:szCs w:val="22"/>
          <w:highlight w:val="none"/>
        </w:rPr>
      </w:pPr>
    </w:p>
    <w:p w14:paraId="2318E342">
      <w:pPr>
        <w:widowControl/>
        <w:adjustRightInd w:val="0"/>
        <w:snapToGrid w:val="0"/>
        <w:spacing w:line="360" w:lineRule="auto"/>
        <w:rPr>
          <w:rFonts w:hint="eastAsia" w:ascii="宋体" w:hAnsi="宋体" w:cs="宋体"/>
          <w:b/>
          <w:bCs/>
          <w:color w:val="auto"/>
          <w:sz w:val="22"/>
          <w:szCs w:val="22"/>
          <w:highlight w:val="none"/>
        </w:rPr>
      </w:pPr>
    </w:p>
    <w:p w14:paraId="78DD0121">
      <w:pPr>
        <w:widowControl/>
        <w:adjustRightInd w:val="0"/>
        <w:snapToGrid w:val="0"/>
        <w:spacing w:line="360" w:lineRule="auto"/>
        <w:rPr>
          <w:rFonts w:hint="eastAsia" w:ascii="宋体" w:hAnsi="宋体" w:cs="宋体"/>
          <w:b/>
          <w:bCs/>
          <w:color w:val="auto"/>
          <w:sz w:val="22"/>
          <w:szCs w:val="22"/>
          <w:highlight w:val="none"/>
        </w:rPr>
      </w:pPr>
    </w:p>
    <w:p w14:paraId="75B59122">
      <w:pPr>
        <w:widowControl/>
        <w:adjustRightInd w:val="0"/>
        <w:snapToGrid w:val="0"/>
        <w:spacing w:line="360" w:lineRule="auto"/>
        <w:rPr>
          <w:rFonts w:hint="eastAsia" w:ascii="宋体" w:hAnsi="宋体" w:cs="宋体"/>
          <w:b/>
          <w:bCs/>
          <w:color w:val="auto"/>
          <w:sz w:val="22"/>
          <w:szCs w:val="22"/>
          <w:highlight w:val="none"/>
        </w:rPr>
      </w:pPr>
    </w:p>
    <w:p w14:paraId="74DBA09D">
      <w:pPr>
        <w:widowControl/>
        <w:adjustRightInd w:val="0"/>
        <w:snapToGrid w:val="0"/>
        <w:spacing w:line="360" w:lineRule="auto"/>
        <w:rPr>
          <w:rFonts w:hint="eastAsia" w:ascii="宋体" w:hAnsi="宋体" w:cs="宋体"/>
          <w:b/>
          <w:bCs/>
          <w:color w:val="auto"/>
          <w:sz w:val="22"/>
          <w:szCs w:val="22"/>
          <w:highlight w:val="none"/>
        </w:rPr>
      </w:pPr>
    </w:p>
    <w:p w14:paraId="13EA59AF">
      <w:pPr>
        <w:pStyle w:val="10"/>
        <w:rPr>
          <w:color w:val="auto"/>
          <w:highlight w:val="none"/>
        </w:rPr>
      </w:pPr>
    </w:p>
    <w:p w14:paraId="556FE897">
      <w:pPr>
        <w:widowControl/>
        <w:adjustRightInd w:val="0"/>
        <w:snapToGrid w:val="0"/>
        <w:spacing w:line="360" w:lineRule="auto"/>
        <w:rPr>
          <w:rFonts w:hint="eastAsia" w:ascii="宋体" w:hAnsi="宋体" w:cs="宋体"/>
          <w:b/>
          <w:bCs/>
          <w:color w:val="auto"/>
          <w:sz w:val="22"/>
          <w:szCs w:val="22"/>
          <w:highlight w:val="none"/>
        </w:rPr>
      </w:pPr>
    </w:p>
    <w:p w14:paraId="137671AE">
      <w:pPr>
        <w:widowControl/>
        <w:adjustRightInd w:val="0"/>
        <w:snapToGrid w:val="0"/>
        <w:spacing w:line="360" w:lineRule="auto"/>
        <w:jc w:val="center"/>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申请材料真实性声明</w:t>
      </w:r>
    </w:p>
    <w:p w14:paraId="56398054">
      <w:pPr>
        <w:widowControl/>
        <w:adjustRightInd w:val="0"/>
        <w:snapToGrid w:val="0"/>
        <w:spacing w:line="360" w:lineRule="auto"/>
        <w:jc w:val="center"/>
        <w:rPr>
          <w:rFonts w:hint="eastAsia" w:ascii="宋体" w:hAnsi="宋体" w:cs="宋体"/>
          <w:b/>
          <w:color w:val="auto"/>
          <w:kern w:val="0"/>
          <w:sz w:val="28"/>
          <w:szCs w:val="28"/>
          <w:highlight w:val="none"/>
        </w:rPr>
      </w:pPr>
    </w:p>
    <w:p w14:paraId="1FDEBE57">
      <w:pPr>
        <w:spacing w:line="420" w:lineRule="exact"/>
        <w:rPr>
          <w:rFonts w:hint="eastAsia" w:ascii="宋体" w:hAnsi="宋体" w:cs="宋体"/>
          <w:color w:val="auto"/>
          <w:sz w:val="22"/>
          <w:szCs w:val="22"/>
          <w:highlight w:val="none"/>
        </w:rPr>
      </w:pPr>
      <w:r>
        <w:rPr>
          <w:rFonts w:hint="eastAsia" w:ascii="新宋体" w:hAnsi="新宋体" w:eastAsia="新宋体" w:cs="新宋体"/>
          <w:color w:val="auto"/>
          <w:sz w:val="22"/>
          <w:szCs w:val="22"/>
          <w:highlight w:val="none"/>
          <w:lang w:eastAsia="zh-CN"/>
        </w:rPr>
        <w:t>温州锦坤产业发展有限公司</w:t>
      </w:r>
      <w:r>
        <w:rPr>
          <w:rFonts w:hint="eastAsia" w:ascii="新宋体" w:hAnsi="新宋体" w:eastAsia="新宋体" w:cs="新宋体"/>
          <w:color w:val="auto"/>
          <w:sz w:val="22"/>
          <w:szCs w:val="22"/>
          <w:highlight w:val="none"/>
        </w:rPr>
        <w:t>：</w:t>
      </w:r>
    </w:p>
    <w:p w14:paraId="2177FBD4">
      <w:pPr>
        <w:spacing w:line="42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温州市智信招标代理有限公司：</w:t>
      </w:r>
    </w:p>
    <w:p w14:paraId="76831AE7">
      <w:pPr>
        <w:shd w:val="clear" w:color="auto" w:fill="FFFFFF"/>
        <w:snapToGrid w:val="0"/>
        <w:spacing w:line="440" w:lineRule="exact"/>
        <w:rPr>
          <w:rFonts w:hint="eastAsia" w:ascii="宋体" w:hAnsi="宋体" w:cs="宋体"/>
          <w:color w:val="auto"/>
          <w:sz w:val="22"/>
          <w:szCs w:val="22"/>
          <w:highlight w:val="none"/>
        </w:rPr>
      </w:pPr>
    </w:p>
    <w:p w14:paraId="59552975">
      <w:pPr>
        <w:widowControl/>
        <w:adjustRightInd w:val="0"/>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我单位此次响应参与</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（采购项目名称、编号）公开招标活动</w:t>
      </w:r>
      <w:r>
        <w:rPr>
          <w:rFonts w:hint="eastAsia" w:ascii="宋体" w:hAnsi="宋体" w:cs="宋体"/>
          <w:color w:val="auto"/>
          <w:kern w:val="0"/>
          <w:sz w:val="22"/>
          <w:szCs w:val="22"/>
          <w:highlight w:val="none"/>
        </w:rPr>
        <w:t>所提交的全部材料均真实、合法。如有不实之处，愿负相应的法律责任，并承担由此产生的一切后果。</w:t>
      </w:r>
    </w:p>
    <w:p w14:paraId="67270B3C">
      <w:pPr>
        <w:widowControl/>
        <w:adjustRightInd w:val="0"/>
        <w:snapToGrid w:val="0"/>
        <w:spacing w:line="360" w:lineRule="auto"/>
        <w:ind w:firstLine="440" w:firstLineChars="200"/>
        <w:jc w:val="left"/>
        <w:rPr>
          <w:rFonts w:hint="eastAsia" w:ascii="宋体" w:hAnsi="宋体" w:cs="宋体"/>
          <w:color w:val="auto"/>
          <w:kern w:val="0"/>
          <w:sz w:val="22"/>
          <w:szCs w:val="22"/>
          <w:highlight w:val="none"/>
        </w:rPr>
      </w:pPr>
    </w:p>
    <w:p w14:paraId="149B0BBD">
      <w:pPr>
        <w:widowControl/>
        <w:adjustRightInd w:val="0"/>
        <w:snapToGrid w:val="0"/>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特此声明。</w:t>
      </w:r>
    </w:p>
    <w:p w14:paraId="73B6108A">
      <w:pPr>
        <w:widowControl/>
        <w:adjustRightInd w:val="0"/>
        <w:snapToGrid w:val="0"/>
        <w:spacing w:line="360" w:lineRule="auto"/>
        <w:ind w:firstLine="440" w:firstLineChars="200"/>
        <w:jc w:val="left"/>
        <w:rPr>
          <w:rFonts w:hint="eastAsia" w:ascii="宋体" w:hAnsi="宋体" w:cs="宋体"/>
          <w:color w:val="auto"/>
          <w:kern w:val="0"/>
          <w:sz w:val="22"/>
          <w:szCs w:val="22"/>
          <w:highlight w:val="none"/>
        </w:rPr>
      </w:pPr>
    </w:p>
    <w:p w14:paraId="257A0DDB">
      <w:pPr>
        <w:spacing w:line="400" w:lineRule="exact"/>
        <w:rPr>
          <w:rFonts w:hint="eastAsia" w:ascii="新宋体" w:hAnsi="新宋体" w:eastAsia="新宋体" w:cs="新宋体"/>
          <w:color w:val="auto"/>
          <w:sz w:val="22"/>
          <w:szCs w:val="22"/>
          <w:highlight w:val="none"/>
        </w:rPr>
      </w:pPr>
    </w:p>
    <w:p w14:paraId="59B1971A">
      <w:pPr>
        <w:tabs>
          <w:tab w:val="left" w:pos="840"/>
        </w:tabs>
        <w:adjustRightInd w:val="0"/>
        <w:snapToGrid w:val="0"/>
        <w:spacing w:line="360" w:lineRule="auto"/>
        <w:ind w:left="420" w:leftChars="200"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投标供应商全称（盖章）：</w:t>
      </w:r>
    </w:p>
    <w:p w14:paraId="7D2C0A09">
      <w:pPr>
        <w:tabs>
          <w:tab w:val="left" w:pos="840"/>
        </w:tabs>
        <w:adjustRightInd w:val="0"/>
        <w:snapToGrid w:val="0"/>
        <w:spacing w:line="360" w:lineRule="auto"/>
        <w:ind w:left="420" w:leftChars="200"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法定代表人或授权代表（签字或盖章）：</w:t>
      </w:r>
    </w:p>
    <w:p w14:paraId="6D09872E">
      <w:pPr>
        <w:spacing w:line="400" w:lineRule="exact"/>
        <w:ind w:firstLine="770" w:firstLineChars="3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153C70BE">
      <w:pPr>
        <w:pStyle w:val="11"/>
        <w:ind w:firstLine="220"/>
        <w:rPr>
          <w:rFonts w:hint="eastAsia" w:ascii="宋体" w:hAnsi="宋体" w:eastAsia="宋体" w:cs="宋体"/>
          <w:color w:val="auto"/>
          <w:sz w:val="22"/>
          <w:szCs w:val="22"/>
          <w:highlight w:val="none"/>
          <w:u w:val="single"/>
        </w:rPr>
      </w:pPr>
    </w:p>
    <w:p w14:paraId="6015216C">
      <w:pPr>
        <w:spacing w:line="360" w:lineRule="auto"/>
        <w:rPr>
          <w:rFonts w:hint="eastAsia" w:ascii="宋体" w:hAnsi="宋体" w:cs="宋体"/>
          <w:color w:val="auto"/>
          <w:sz w:val="22"/>
          <w:szCs w:val="22"/>
          <w:highlight w:val="none"/>
        </w:rPr>
      </w:pPr>
    </w:p>
    <w:p w14:paraId="23D82F07">
      <w:pPr>
        <w:pStyle w:val="11"/>
        <w:ind w:firstLine="200"/>
        <w:rPr>
          <w:rFonts w:hint="eastAsia" w:ascii="宋体" w:hAnsi="宋体" w:eastAsia="宋体" w:cs="宋体"/>
          <w:color w:val="auto"/>
          <w:highlight w:val="none"/>
        </w:rPr>
      </w:pPr>
    </w:p>
    <w:p w14:paraId="21282BCC">
      <w:pPr>
        <w:widowControl/>
        <w:adjustRightInd w:val="0"/>
        <w:snapToGrid w:val="0"/>
        <w:spacing w:line="360" w:lineRule="auto"/>
        <w:ind w:firstLine="440" w:firstLineChars="200"/>
        <w:jc w:val="left"/>
        <w:rPr>
          <w:rFonts w:hint="eastAsia" w:ascii="宋体" w:hAnsi="宋体" w:cs="宋体"/>
          <w:color w:val="auto"/>
          <w:kern w:val="0"/>
          <w:sz w:val="22"/>
          <w:szCs w:val="22"/>
          <w:highlight w:val="none"/>
        </w:rPr>
      </w:pPr>
    </w:p>
    <w:p w14:paraId="1D52E694">
      <w:pPr>
        <w:spacing w:line="380" w:lineRule="exact"/>
        <w:rPr>
          <w:rFonts w:hint="eastAsia" w:ascii="宋体" w:hAnsi="宋体" w:cs="宋体"/>
          <w:color w:val="auto"/>
          <w:sz w:val="22"/>
          <w:szCs w:val="22"/>
          <w:highlight w:val="none"/>
        </w:rPr>
      </w:pPr>
    </w:p>
    <w:p w14:paraId="7D17BA4D">
      <w:pPr>
        <w:spacing w:line="380" w:lineRule="exact"/>
        <w:rPr>
          <w:rFonts w:hint="eastAsia" w:ascii="宋体" w:hAnsi="宋体" w:cs="宋体"/>
          <w:color w:val="auto"/>
          <w:sz w:val="22"/>
          <w:szCs w:val="22"/>
          <w:highlight w:val="none"/>
        </w:rPr>
      </w:pPr>
    </w:p>
    <w:p w14:paraId="08B5F946">
      <w:pPr>
        <w:spacing w:line="380" w:lineRule="exact"/>
        <w:rPr>
          <w:rFonts w:hint="eastAsia" w:ascii="宋体" w:hAnsi="宋体" w:cs="宋体"/>
          <w:color w:val="auto"/>
          <w:sz w:val="22"/>
          <w:szCs w:val="22"/>
          <w:highlight w:val="none"/>
        </w:rPr>
      </w:pPr>
    </w:p>
    <w:p w14:paraId="62D7FEF0">
      <w:pPr>
        <w:spacing w:line="440" w:lineRule="exact"/>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注：</w:t>
      </w:r>
      <w:r>
        <w:rPr>
          <w:rFonts w:hint="eastAsia" w:ascii="宋体" w:hAnsi="宋体" w:cs="宋体"/>
          <w:color w:val="auto"/>
          <w:sz w:val="22"/>
          <w:szCs w:val="22"/>
          <w:highlight w:val="none"/>
          <w:u w:val="single"/>
        </w:rPr>
        <w:t>▲不提交本承诺书按无效标处理。</w:t>
      </w:r>
    </w:p>
    <w:p w14:paraId="4AB9A91E">
      <w:pPr>
        <w:spacing w:line="360" w:lineRule="auto"/>
        <w:rPr>
          <w:rFonts w:hint="eastAsia" w:ascii="新宋体" w:hAnsi="新宋体" w:eastAsia="新宋体" w:cs="新宋体"/>
          <w:color w:val="auto"/>
          <w:sz w:val="22"/>
          <w:szCs w:val="22"/>
          <w:highlight w:val="none"/>
        </w:rPr>
      </w:pPr>
    </w:p>
    <w:p w14:paraId="10F4CED8">
      <w:pPr>
        <w:spacing w:before="120" w:beforeLines="50" w:after="120" w:afterLines="50"/>
        <w:rPr>
          <w:rFonts w:hint="eastAsia" w:ascii="新宋体" w:hAnsi="新宋体" w:eastAsia="新宋体" w:cs="新宋体"/>
          <w:color w:val="auto"/>
          <w:sz w:val="22"/>
          <w:szCs w:val="22"/>
          <w:highlight w:val="none"/>
        </w:rPr>
      </w:pPr>
    </w:p>
    <w:p w14:paraId="20CB9F6B">
      <w:pPr>
        <w:spacing w:before="120" w:beforeLines="50" w:after="120" w:afterLines="50"/>
        <w:rPr>
          <w:rFonts w:hint="eastAsia" w:ascii="新宋体" w:hAnsi="新宋体" w:eastAsia="新宋体" w:cs="新宋体"/>
          <w:color w:val="auto"/>
          <w:sz w:val="22"/>
          <w:szCs w:val="22"/>
          <w:highlight w:val="none"/>
        </w:rPr>
      </w:pPr>
    </w:p>
    <w:p w14:paraId="2BA445D0">
      <w:pPr>
        <w:spacing w:before="120" w:beforeLines="50" w:after="120" w:afterLines="50"/>
        <w:rPr>
          <w:rFonts w:hint="eastAsia" w:ascii="新宋体" w:hAnsi="新宋体" w:eastAsia="新宋体" w:cs="新宋体"/>
          <w:color w:val="auto"/>
          <w:sz w:val="22"/>
          <w:szCs w:val="22"/>
          <w:highlight w:val="none"/>
        </w:rPr>
      </w:pPr>
    </w:p>
    <w:p w14:paraId="350E9F7F">
      <w:pPr>
        <w:spacing w:before="120" w:beforeLines="50" w:after="120" w:afterLines="50"/>
        <w:rPr>
          <w:rFonts w:hint="eastAsia" w:ascii="新宋体" w:hAnsi="新宋体" w:eastAsia="新宋体" w:cs="新宋体"/>
          <w:color w:val="auto"/>
          <w:sz w:val="22"/>
          <w:szCs w:val="22"/>
          <w:highlight w:val="none"/>
        </w:rPr>
      </w:pPr>
    </w:p>
    <w:p w14:paraId="023D8F2E">
      <w:pPr>
        <w:spacing w:before="120" w:beforeLines="50" w:after="120" w:afterLines="50"/>
        <w:rPr>
          <w:rFonts w:hint="eastAsia" w:ascii="新宋体" w:hAnsi="新宋体" w:eastAsia="新宋体" w:cs="新宋体"/>
          <w:color w:val="auto"/>
          <w:sz w:val="22"/>
          <w:szCs w:val="22"/>
          <w:highlight w:val="none"/>
        </w:rPr>
      </w:pPr>
    </w:p>
    <w:p w14:paraId="65434C86">
      <w:pPr>
        <w:spacing w:before="120" w:beforeLines="50" w:after="120" w:afterLines="50"/>
        <w:rPr>
          <w:rFonts w:hint="eastAsia" w:ascii="新宋体" w:hAnsi="新宋体" w:eastAsia="新宋体" w:cs="新宋体"/>
          <w:color w:val="auto"/>
          <w:sz w:val="22"/>
          <w:szCs w:val="22"/>
          <w:highlight w:val="none"/>
        </w:rPr>
      </w:pPr>
    </w:p>
    <w:p w14:paraId="251FFE39">
      <w:pPr>
        <w:spacing w:before="120" w:beforeLines="50" w:after="120" w:afterLines="50"/>
        <w:rPr>
          <w:rFonts w:hint="eastAsia" w:ascii="新宋体" w:hAnsi="新宋体" w:eastAsia="新宋体" w:cs="新宋体"/>
          <w:color w:val="auto"/>
          <w:sz w:val="22"/>
          <w:szCs w:val="22"/>
          <w:highlight w:val="none"/>
        </w:rPr>
      </w:pPr>
    </w:p>
    <w:p w14:paraId="017AF5F6">
      <w:pPr>
        <w:spacing w:before="120" w:beforeLines="50" w:after="120" w:afterLines="50"/>
        <w:rPr>
          <w:rFonts w:hint="eastAsia" w:ascii="新宋体" w:hAnsi="新宋体" w:eastAsia="新宋体" w:cs="新宋体"/>
          <w:color w:val="auto"/>
          <w:sz w:val="22"/>
          <w:szCs w:val="22"/>
          <w:highlight w:val="none"/>
        </w:rPr>
      </w:pPr>
    </w:p>
    <w:p w14:paraId="2EBFF930">
      <w:pPr>
        <w:spacing w:before="120" w:beforeLines="50" w:after="120" w:afterLines="50"/>
        <w:rPr>
          <w:rFonts w:hint="eastAsia" w:ascii="新宋体" w:hAnsi="新宋体" w:eastAsia="新宋体" w:cs="新宋体"/>
          <w:color w:val="auto"/>
          <w:sz w:val="22"/>
          <w:szCs w:val="22"/>
          <w:highlight w:val="none"/>
        </w:rPr>
      </w:pPr>
    </w:p>
    <w:p w14:paraId="612B8F18">
      <w:pPr>
        <w:spacing w:before="120" w:beforeLines="50" w:after="120" w:afterLines="50"/>
        <w:rPr>
          <w:rFonts w:hint="eastAsia" w:ascii="新宋体" w:hAnsi="新宋体" w:eastAsia="新宋体" w:cs="新宋体"/>
          <w:color w:val="auto"/>
          <w:sz w:val="22"/>
          <w:szCs w:val="22"/>
          <w:highlight w:val="none"/>
        </w:rPr>
      </w:pPr>
    </w:p>
    <w:p w14:paraId="7D80AA30">
      <w:pPr>
        <w:spacing w:before="120" w:beforeLines="50" w:after="120" w:afterLines="50"/>
        <w:rPr>
          <w:rFonts w:hint="eastAsia" w:ascii="新宋体" w:hAnsi="新宋体" w:eastAsia="新宋体" w:cs="新宋体"/>
          <w:color w:val="auto"/>
          <w:sz w:val="22"/>
          <w:szCs w:val="22"/>
          <w:highlight w:val="none"/>
        </w:rPr>
      </w:pPr>
    </w:p>
    <w:p w14:paraId="1790E197">
      <w:pPr>
        <w:spacing w:before="120" w:beforeLines="50" w:after="120" w:afterLine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（技术资信标封面，供参考）</w:t>
      </w:r>
    </w:p>
    <w:p w14:paraId="4DFD262E">
      <w:pPr>
        <w:rPr>
          <w:rFonts w:hint="eastAsia" w:ascii="新宋体" w:hAnsi="新宋体" w:eastAsia="新宋体" w:cs="新宋体"/>
          <w:color w:val="auto"/>
          <w:highlight w:val="none"/>
        </w:rPr>
      </w:pPr>
    </w:p>
    <w:p w14:paraId="2CCE34F9">
      <w:pPr>
        <w:rPr>
          <w:rFonts w:hint="eastAsia" w:ascii="新宋体" w:hAnsi="新宋体" w:eastAsia="新宋体" w:cs="新宋体"/>
          <w:color w:val="auto"/>
          <w:highlight w:val="none"/>
        </w:rPr>
      </w:pPr>
    </w:p>
    <w:p w14:paraId="7B688DE0">
      <w:pPr>
        <w:rPr>
          <w:rFonts w:hint="eastAsia" w:ascii="新宋体" w:hAnsi="新宋体" w:eastAsia="新宋体" w:cs="新宋体"/>
          <w:color w:val="auto"/>
          <w:highlight w:val="none"/>
        </w:rPr>
      </w:pPr>
    </w:p>
    <w:p w14:paraId="09BEDC99">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（项目名称）              </w:t>
      </w:r>
      <w:r>
        <w:rPr>
          <w:rFonts w:hint="eastAsia" w:ascii="新宋体" w:hAnsi="新宋体" w:eastAsia="新宋体" w:cs="新宋体"/>
          <w:color w:val="auto"/>
          <w:sz w:val="28"/>
          <w:szCs w:val="28"/>
          <w:highlight w:val="none"/>
        </w:rPr>
        <w:t>投标文件</w:t>
      </w:r>
    </w:p>
    <w:p w14:paraId="38F8BFDA">
      <w:pPr>
        <w:rPr>
          <w:rFonts w:hint="eastAsia" w:ascii="新宋体" w:hAnsi="新宋体" w:eastAsia="新宋体" w:cs="新宋体"/>
          <w:color w:val="auto"/>
          <w:sz w:val="28"/>
          <w:szCs w:val="28"/>
          <w:highlight w:val="none"/>
        </w:rPr>
      </w:pPr>
    </w:p>
    <w:p w14:paraId="42EA28B8">
      <w:pPr>
        <w:rPr>
          <w:rFonts w:hint="eastAsia" w:ascii="新宋体" w:hAnsi="新宋体" w:eastAsia="新宋体" w:cs="新宋体"/>
          <w:color w:val="auto"/>
          <w:sz w:val="28"/>
          <w:szCs w:val="28"/>
          <w:highlight w:val="none"/>
        </w:rPr>
      </w:pPr>
    </w:p>
    <w:p w14:paraId="08192A97">
      <w:pPr>
        <w:pStyle w:val="11"/>
        <w:ind w:firstLine="280"/>
        <w:rPr>
          <w:rFonts w:hint="eastAsia" w:ascii="新宋体" w:hAnsi="新宋体" w:eastAsia="新宋体" w:cs="新宋体"/>
          <w:color w:val="auto"/>
          <w:sz w:val="28"/>
          <w:szCs w:val="28"/>
          <w:highlight w:val="none"/>
        </w:rPr>
      </w:pPr>
    </w:p>
    <w:p w14:paraId="02DC081D">
      <w:pPr>
        <w:pStyle w:val="11"/>
        <w:ind w:firstLine="280"/>
        <w:rPr>
          <w:rFonts w:hint="eastAsia" w:ascii="新宋体" w:hAnsi="新宋体" w:eastAsia="新宋体" w:cs="新宋体"/>
          <w:color w:val="auto"/>
          <w:sz w:val="28"/>
          <w:szCs w:val="28"/>
          <w:highlight w:val="none"/>
        </w:rPr>
      </w:pPr>
    </w:p>
    <w:p w14:paraId="020D81BA">
      <w:pPr>
        <w:rPr>
          <w:rFonts w:hint="eastAsia" w:ascii="新宋体" w:hAnsi="新宋体" w:eastAsia="新宋体" w:cs="新宋体"/>
          <w:color w:val="auto"/>
          <w:sz w:val="28"/>
          <w:szCs w:val="28"/>
          <w:highlight w:val="none"/>
        </w:rPr>
      </w:pPr>
    </w:p>
    <w:p w14:paraId="2249B147">
      <w:pPr>
        <w:rPr>
          <w:rFonts w:hint="eastAsia" w:ascii="新宋体" w:hAnsi="新宋体" w:eastAsia="新宋体" w:cs="新宋体"/>
          <w:color w:val="auto"/>
          <w:sz w:val="28"/>
          <w:szCs w:val="28"/>
          <w:highlight w:val="none"/>
        </w:rPr>
      </w:pPr>
    </w:p>
    <w:p w14:paraId="01EA1DC6">
      <w:pPr>
        <w:jc w:val="center"/>
        <w:rPr>
          <w:rFonts w:hint="eastAsia" w:ascii="新宋体" w:hAnsi="新宋体" w:eastAsia="新宋体" w:cs="新宋体"/>
          <w:color w:val="auto"/>
          <w:sz w:val="52"/>
          <w:szCs w:val="52"/>
          <w:highlight w:val="none"/>
        </w:rPr>
      </w:pPr>
      <w:r>
        <w:rPr>
          <w:rFonts w:hint="eastAsia" w:ascii="新宋体" w:hAnsi="新宋体" w:eastAsia="新宋体" w:cs="新宋体"/>
          <w:color w:val="auto"/>
          <w:sz w:val="52"/>
          <w:szCs w:val="52"/>
          <w:highlight w:val="none"/>
        </w:rPr>
        <w:t>技 术 资 信 标</w:t>
      </w:r>
    </w:p>
    <w:p w14:paraId="68E9F2DA">
      <w:pPr>
        <w:spacing w:line="360" w:lineRule="auto"/>
        <w:rPr>
          <w:rFonts w:hint="eastAsia" w:ascii="新宋体" w:hAnsi="新宋体" w:eastAsia="新宋体" w:cs="新宋体"/>
          <w:color w:val="auto"/>
          <w:szCs w:val="21"/>
          <w:highlight w:val="none"/>
        </w:rPr>
      </w:pPr>
    </w:p>
    <w:p w14:paraId="61ACEDC8">
      <w:pPr>
        <w:spacing w:line="360" w:lineRule="auto"/>
        <w:rPr>
          <w:rFonts w:hint="eastAsia" w:ascii="新宋体" w:hAnsi="新宋体" w:eastAsia="新宋体" w:cs="新宋体"/>
          <w:color w:val="auto"/>
          <w:szCs w:val="21"/>
          <w:highlight w:val="none"/>
        </w:rPr>
      </w:pPr>
    </w:p>
    <w:p w14:paraId="6AC04DB5">
      <w:pPr>
        <w:spacing w:line="360" w:lineRule="auto"/>
        <w:rPr>
          <w:rFonts w:hint="eastAsia" w:ascii="新宋体" w:hAnsi="新宋体" w:eastAsia="新宋体" w:cs="新宋体"/>
          <w:color w:val="auto"/>
          <w:szCs w:val="21"/>
          <w:highlight w:val="none"/>
        </w:rPr>
      </w:pPr>
    </w:p>
    <w:p w14:paraId="7D19F564">
      <w:pPr>
        <w:spacing w:line="360" w:lineRule="auto"/>
        <w:rPr>
          <w:rFonts w:hint="eastAsia" w:ascii="新宋体" w:hAnsi="新宋体" w:eastAsia="新宋体" w:cs="新宋体"/>
          <w:color w:val="auto"/>
          <w:szCs w:val="21"/>
          <w:highlight w:val="none"/>
        </w:rPr>
      </w:pPr>
    </w:p>
    <w:p w14:paraId="0497C0E2">
      <w:pPr>
        <w:pStyle w:val="11"/>
        <w:ind w:firstLine="200"/>
        <w:rPr>
          <w:rFonts w:hint="eastAsia" w:ascii="新宋体" w:hAnsi="新宋体" w:eastAsia="新宋体" w:cs="新宋体"/>
          <w:color w:val="auto"/>
          <w:highlight w:val="none"/>
        </w:rPr>
      </w:pPr>
    </w:p>
    <w:p w14:paraId="5458AF83">
      <w:pPr>
        <w:spacing w:line="360" w:lineRule="auto"/>
        <w:rPr>
          <w:rFonts w:hint="eastAsia" w:ascii="新宋体" w:hAnsi="新宋体" w:eastAsia="新宋体" w:cs="新宋体"/>
          <w:color w:val="auto"/>
          <w:szCs w:val="21"/>
          <w:highlight w:val="none"/>
        </w:rPr>
      </w:pPr>
    </w:p>
    <w:p w14:paraId="055B0993">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投标供应商：</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（盖单位章）</w:t>
      </w:r>
    </w:p>
    <w:p w14:paraId="5CA9276A">
      <w:pPr>
        <w:rPr>
          <w:rFonts w:hint="eastAsia" w:ascii="新宋体" w:hAnsi="新宋体" w:eastAsia="新宋体" w:cs="新宋体"/>
          <w:color w:val="auto"/>
          <w:sz w:val="28"/>
          <w:szCs w:val="28"/>
          <w:highlight w:val="none"/>
          <w:u w:val="single"/>
        </w:rPr>
      </w:pPr>
    </w:p>
    <w:p w14:paraId="7EDEAC65">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法定代表人或其委托代理人：</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（签字或盖章）</w:t>
      </w:r>
    </w:p>
    <w:p w14:paraId="4EDE3C7C">
      <w:pPr>
        <w:rPr>
          <w:rFonts w:hint="eastAsia" w:ascii="新宋体" w:hAnsi="新宋体" w:eastAsia="新宋体" w:cs="新宋体"/>
          <w:color w:val="auto"/>
          <w:sz w:val="28"/>
          <w:szCs w:val="28"/>
          <w:highlight w:val="none"/>
        </w:rPr>
      </w:pPr>
    </w:p>
    <w:p w14:paraId="729E3115">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年</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月</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日</w:t>
      </w:r>
    </w:p>
    <w:p w14:paraId="3FF9F171">
      <w:pPr>
        <w:spacing w:line="460" w:lineRule="exact"/>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color w:val="auto"/>
          <w:highlight w:val="none"/>
        </w:rPr>
        <w:br w:type="page"/>
      </w:r>
      <w:r>
        <w:rPr>
          <w:rFonts w:hint="eastAsia" w:ascii="新宋体" w:hAnsi="新宋体" w:eastAsia="新宋体" w:cs="新宋体"/>
          <w:b/>
          <w:bCs/>
          <w:color w:val="auto"/>
          <w:sz w:val="28"/>
          <w:szCs w:val="28"/>
          <w:highlight w:val="none"/>
        </w:rPr>
        <w:t>目  录</w:t>
      </w:r>
    </w:p>
    <w:p w14:paraId="179B9B2C">
      <w:pPr>
        <w:spacing w:line="360" w:lineRule="auto"/>
        <w:jc w:val="center"/>
        <w:rPr>
          <w:rFonts w:hint="eastAsia" w:ascii="新宋体" w:hAnsi="新宋体" w:eastAsia="新宋体" w:cs="新宋体"/>
          <w:color w:val="auto"/>
          <w:sz w:val="24"/>
          <w:highlight w:val="none"/>
        </w:rPr>
      </w:pP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9109"/>
      </w:tblGrid>
      <w:tr w14:paraId="033D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 w:type="pct"/>
            <w:tcBorders>
              <w:top w:val="single" w:color="auto" w:sz="4" w:space="0"/>
              <w:left w:val="single" w:color="auto" w:sz="4" w:space="0"/>
              <w:bottom w:val="single" w:color="auto" w:sz="4" w:space="0"/>
              <w:right w:val="single" w:color="auto" w:sz="4" w:space="0"/>
            </w:tcBorders>
            <w:noWrap w:val="0"/>
            <w:vAlign w:val="center"/>
          </w:tcPr>
          <w:p w14:paraId="5971A9DF">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4621" w:type="pct"/>
            <w:tcBorders>
              <w:top w:val="single" w:color="auto" w:sz="4" w:space="0"/>
              <w:left w:val="single" w:color="auto" w:sz="4" w:space="0"/>
              <w:bottom w:val="single" w:color="auto" w:sz="4" w:space="0"/>
              <w:right w:val="single" w:color="auto" w:sz="4" w:space="0"/>
            </w:tcBorders>
            <w:noWrap w:val="0"/>
            <w:vAlign w:val="center"/>
          </w:tcPr>
          <w:p w14:paraId="1D002AA4">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内容</w:t>
            </w:r>
          </w:p>
        </w:tc>
      </w:tr>
      <w:tr w14:paraId="71553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 w:type="pct"/>
            <w:tcBorders>
              <w:top w:val="single" w:color="auto" w:sz="4" w:space="0"/>
              <w:left w:val="single" w:color="auto" w:sz="4" w:space="0"/>
              <w:bottom w:val="single" w:color="auto" w:sz="4" w:space="0"/>
              <w:right w:val="single" w:color="auto" w:sz="4" w:space="0"/>
            </w:tcBorders>
            <w:noWrap w:val="0"/>
            <w:vAlign w:val="center"/>
          </w:tcPr>
          <w:p w14:paraId="3EF536B9">
            <w:pPr>
              <w:jc w:val="center"/>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w:t>
            </w:r>
          </w:p>
        </w:tc>
        <w:tc>
          <w:tcPr>
            <w:tcW w:w="4621" w:type="pct"/>
            <w:tcBorders>
              <w:top w:val="single" w:color="auto" w:sz="4" w:space="0"/>
              <w:left w:val="single" w:color="auto" w:sz="4" w:space="0"/>
              <w:bottom w:val="single" w:color="auto" w:sz="4" w:space="0"/>
              <w:right w:val="single" w:color="auto" w:sz="4" w:space="0"/>
            </w:tcBorders>
            <w:noWrap w:val="0"/>
            <w:vAlign w:val="center"/>
          </w:tcPr>
          <w:p w14:paraId="2C1922CB">
            <w:pP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针对评分细则，编制目录索引，注明评标细则项目所在投标文件页码，格式自拟</w:t>
            </w:r>
          </w:p>
        </w:tc>
      </w:tr>
      <w:tr w14:paraId="1F350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 w:type="pct"/>
            <w:tcBorders>
              <w:top w:val="single" w:color="auto" w:sz="4" w:space="0"/>
              <w:left w:val="single" w:color="auto" w:sz="4" w:space="0"/>
              <w:bottom w:val="single" w:color="auto" w:sz="4" w:space="0"/>
              <w:right w:val="single" w:color="auto" w:sz="4" w:space="0"/>
            </w:tcBorders>
            <w:noWrap w:val="0"/>
            <w:vAlign w:val="center"/>
          </w:tcPr>
          <w:p w14:paraId="441E9C5B">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4621" w:type="pct"/>
            <w:tcBorders>
              <w:top w:val="single" w:color="auto" w:sz="4" w:space="0"/>
              <w:left w:val="single" w:color="auto" w:sz="4" w:space="0"/>
              <w:bottom w:val="single" w:color="auto" w:sz="4" w:space="0"/>
              <w:right w:val="single" w:color="auto" w:sz="4" w:space="0"/>
            </w:tcBorders>
            <w:noWrap w:val="0"/>
            <w:vAlign w:val="center"/>
          </w:tcPr>
          <w:p w14:paraId="5396B027">
            <w:pP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投标函</w:t>
            </w:r>
          </w:p>
        </w:tc>
      </w:tr>
      <w:tr w14:paraId="49BD0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 w:type="pct"/>
            <w:tcBorders>
              <w:top w:val="single" w:color="auto" w:sz="4" w:space="0"/>
              <w:left w:val="single" w:color="auto" w:sz="4" w:space="0"/>
              <w:bottom w:val="single" w:color="auto" w:sz="4" w:space="0"/>
              <w:right w:val="single" w:color="auto" w:sz="4" w:space="0"/>
            </w:tcBorders>
            <w:noWrap w:val="0"/>
            <w:vAlign w:val="center"/>
          </w:tcPr>
          <w:p w14:paraId="06A3C54F">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4621" w:type="pct"/>
            <w:tcBorders>
              <w:top w:val="single" w:color="auto" w:sz="4" w:space="0"/>
              <w:left w:val="single" w:color="auto" w:sz="4" w:space="0"/>
              <w:bottom w:val="single" w:color="auto" w:sz="4" w:space="0"/>
              <w:right w:val="single" w:color="auto" w:sz="4" w:space="0"/>
            </w:tcBorders>
            <w:noWrap w:val="0"/>
            <w:vAlign w:val="center"/>
          </w:tcPr>
          <w:p w14:paraId="47ED2E5C">
            <w:pP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技术要求应答表、商务条款偏离表</w:t>
            </w:r>
          </w:p>
        </w:tc>
      </w:tr>
      <w:tr w14:paraId="76687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 w:type="pct"/>
            <w:tcBorders>
              <w:top w:val="single" w:color="auto" w:sz="4" w:space="0"/>
              <w:left w:val="single" w:color="auto" w:sz="4" w:space="0"/>
              <w:bottom w:val="single" w:color="auto" w:sz="4" w:space="0"/>
              <w:right w:val="single" w:color="auto" w:sz="4" w:space="0"/>
            </w:tcBorders>
            <w:noWrap w:val="0"/>
            <w:vAlign w:val="center"/>
          </w:tcPr>
          <w:p w14:paraId="76EB6A91">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w:t>
            </w:r>
          </w:p>
        </w:tc>
        <w:tc>
          <w:tcPr>
            <w:tcW w:w="4621" w:type="pct"/>
            <w:tcBorders>
              <w:top w:val="single" w:color="auto" w:sz="4" w:space="0"/>
              <w:left w:val="single" w:color="auto" w:sz="4" w:space="0"/>
              <w:bottom w:val="single" w:color="auto" w:sz="4" w:space="0"/>
              <w:right w:val="single" w:color="auto" w:sz="4" w:space="0"/>
            </w:tcBorders>
            <w:noWrap w:val="0"/>
            <w:vAlign w:val="center"/>
          </w:tcPr>
          <w:p w14:paraId="061CC068">
            <w:pPr>
              <w:rPr>
                <w:rFonts w:hint="eastAsia" w:ascii="宋体" w:hAnsi="宋体" w:eastAsia="宋体" w:cs="宋体"/>
                <w:bCs/>
                <w:color w:val="auto"/>
                <w:sz w:val="22"/>
                <w:szCs w:val="22"/>
                <w:highlight w:val="none"/>
              </w:rPr>
            </w:pPr>
            <w:r>
              <w:rPr>
                <w:rFonts w:hint="eastAsia" w:ascii="宋体" w:hAnsi="宋体" w:eastAsia="宋体" w:cs="宋体"/>
                <w:b/>
                <w:color w:val="auto"/>
                <w:kern w:val="1"/>
                <w:sz w:val="22"/>
                <w:szCs w:val="22"/>
                <w:highlight w:val="none"/>
              </w:rPr>
              <w:t>资信证明文件（本项为评分量化内容，非强制性要求）</w:t>
            </w:r>
          </w:p>
        </w:tc>
      </w:tr>
      <w:tr w14:paraId="1A3D5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 w:type="pct"/>
            <w:tcBorders>
              <w:top w:val="single" w:color="auto" w:sz="4" w:space="0"/>
              <w:left w:val="single" w:color="auto" w:sz="4" w:space="0"/>
              <w:bottom w:val="single" w:color="auto" w:sz="4" w:space="0"/>
              <w:right w:val="single" w:color="auto" w:sz="4" w:space="0"/>
            </w:tcBorders>
            <w:noWrap w:val="0"/>
            <w:vAlign w:val="center"/>
          </w:tcPr>
          <w:p w14:paraId="2449B4F1">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5</w:t>
            </w:r>
          </w:p>
        </w:tc>
        <w:tc>
          <w:tcPr>
            <w:tcW w:w="4621" w:type="pct"/>
            <w:tcBorders>
              <w:top w:val="single" w:color="auto" w:sz="4" w:space="0"/>
              <w:left w:val="single" w:color="auto" w:sz="4" w:space="0"/>
              <w:bottom w:val="single" w:color="auto" w:sz="4" w:space="0"/>
              <w:right w:val="single" w:color="auto" w:sz="4" w:space="0"/>
            </w:tcBorders>
            <w:noWrap w:val="0"/>
            <w:vAlign w:val="center"/>
          </w:tcPr>
          <w:p w14:paraId="6E943962">
            <w:pPr>
              <w:rPr>
                <w:rFonts w:hint="default" w:ascii="宋体" w:hAnsi="宋体" w:eastAsia="宋体" w:cs="宋体"/>
                <w:bCs/>
                <w:color w:val="auto"/>
                <w:sz w:val="22"/>
                <w:szCs w:val="22"/>
                <w:highlight w:val="none"/>
                <w:lang w:val="en-US"/>
              </w:rPr>
            </w:pPr>
            <w:r>
              <w:rPr>
                <w:rFonts w:hint="eastAsia" w:ascii="宋体" w:hAnsi="宋体" w:cs="宋体"/>
                <w:bCs/>
                <w:color w:val="auto"/>
                <w:sz w:val="22"/>
                <w:szCs w:val="22"/>
                <w:highlight w:val="none"/>
                <w:lang w:val="en-US" w:eastAsia="zh-CN"/>
              </w:rPr>
              <w:t>项目</w:t>
            </w:r>
            <w:r>
              <w:rPr>
                <w:rFonts w:hint="default" w:ascii="宋体" w:hAnsi="宋体" w:eastAsia="宋体" w:cs="宋体"/>
                <w:bCs/>
                <w:color w:val="auto"/>
                <w:sz w:val="22"/>
                <w:szCs w:val="22"/>
                <w:highlight w:val="none"/>
                <w:lang w:val="en-US"/>
              </w:rPr>
              <w:t>总体方案</w:t>
            </w:r>
          </w:p>
        </w:tc>
      </w:tr>
      <w:tr w14:paraId="05D3B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 w:type="pct"/>
            <w:tcBorders>
              <w:top w:val="single" w:color="auto" w:sz="4" w:space="0"/>
              <w:left w:val="single" w:color="auto" w:sz="4" w:space="0"/>
              <w:bottom w:val="single" w:color="auto" w:sz="4" w:space="0"/>
              <w:right w:val="single" w:color="auto" w:sz="4" w:space="0"/>
            </w:tcBorders>
            <w:noWrap w:val="0"/>
            <w:vAlign w:val="center"/>
          </w:tcPr>
          <w:p w14:paraId="70EF1321">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w:t>
            </w:r>
          </w:p>
        </w:tc>
        <w:tc>
          <w:tcPr>
            <w:tcW w:w="4621" w:type="pct"/>
            <w:tcBorders>
              <w:top w:val="single" w:color="auto" w:sz="4" w:space="0"/>
              <w:left w:val="single" w:color="auto" w:sz="4" w:space="0"/>
              <w:bottom w:val="single" w:color="auto" w:sz="4" w:space="0"/>
              <w:right w:val="single" w:color="auto" w:sz="4" w:space="0"/>
            </w:tcBorders>
            <w:noWrap w:val="0"/>
            <w:vAlign w:val="center"/>
          </w:tcPr>
          <w:p w14:paraId="1DB1B6C8">
            <w:pPr>
              <w:rPr>
                <w:rFonts w:hint="default" w:ascii="宋体" w:hAnsi="宋体" w:eastAsia="宋体" w:cs="宋体"/>
                <w:bCs/>
                <w:color w:val="auto"/>
                <w:sz w:val="22"/>
                <w:szCs w:val="22"/>
                <w:highlight w:val="none"/>
                <w:lang w:val="en-US"/>
              </w:rPr>
            </w:pPr>
            <w:r>
              <w:rPr>
                <w:rFonts w:hint="default" w:ascii="宋体" w:hAnsi="宋体" w:eastAsia="宋体" w:cs="宋体"/>
                <w:bCs/>
                <w:color w:val="auto"/>
                <w:sz w:val="22"/>
                <w:szCs w:val="22"/>
                <w:highlight w:val="none"/>
                <w:lang w:val="en-US" w:eastAsia="zh-CN"/>
              </w:rPr>
              <w:t>对采购内容及要求的响应情况</w:t>
            </w:r>
          </w:p>
        </w:tc>
      </w:tr>
      <w:tr w14:paraId="6D2B0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 w:type="pct"/>
            <w:tcBorders>
              <w:top w:val="single" w:color="auto" w:sz="4" w:space="0"/>
              <w:left w:val="single" w:color="auto" w:sz="4" w:space="0"/>
              <w:bottom w:val="single" w:color="auto" w:sz="4" w:space="0"/>
              <w:right w:val="single" w:color="auto" w:sz="4" w:space="0"/>
            </w:tcBorders>
            <w:noWrap w:val="0"/>
            <w:vAlign w:val="center"/>
          </w:tcPr>
          <w:p w14:paraId="7DC88BD5">
            <w:pPr>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7</w:t>
            </w:r>
          </w:p>
        </w:tc>
        <w:tc>
          <w:tcPr>
            <w:tcW w:w="4621" w:type="pct"/>
            <w:tcBorders>
              <w:top w:val="single" w:color="auto" w:sz="4" w:space="0"/>
              <w:left w:val="single" w:color="auto" w:sz="4" w:space="0"/>
              <w:bottom w:val="single" w:color="auto" w:sz="4" w:space="0"/>
              <w:right w:val="single" w:color="auto" w:sz="4" w:space="0"/>
            </w:tcBorders>
            <w:noWrap w:val="0"/>
            <w:vAlign w:val="center"/>
          </w:tcPr>
          <w:p w14:paraId="27F54742">
            <w:pPr>
              <w:rPr>
                <w:rFonts w:hint="eastAsia" w:ascii="宋体" w:hAnsi="宋体" w:eastAsia="宋体" w:cs="宋体"/>
                <w:bCs/>
                <w:color w:val="auto"/>
                <w:sz w:val="22"/>
                <w:szCs w:val="22"/>
                <w:highlight w:val="none"/>
              </w:rPr>
            </w:pPr>
            <w:r>
              <w:rPr>
                <w:rFonts w:hint="eastAsia" w:ascii="新宋体" w:hAnsi="新宋体" w:eastAsia="新宋体" w:cs="新宋体"/>
                <w:color w:val="auto"/>
                <w:kern w:val="0"/>
                <w:sz w:val="22"/>
                <w:szCs w:val="22"/>
                <w:highlight w:val="none"/>
                <w:lang w:val="en-US" w:eastAsia="zh-CN"/>
              </w:rPr>
              <w:t>宣传</w:t>
            </w:r>
            <w:r>
              <w:rPr>
                <w:rFonts w:hint="eastAsia" w:ascii="新宋体" w:hAnsi="新宋体" w:eastAsia="新宋体" w:cs="新宋体"/>
                <w:color w:val="auto"/>
                <w:kern w:val="0"/>
                <w:sz w:val="22"/>
                <w:szCs w:val="22"/>
                <w:highlight w:val="none"/>
              </w:rPr>
              <w:t>方案</w:t>
            </w:r>
          </w:p>
        </w:tc>
      </w:tr>
      <w:tr w14:paraId="14552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11ED7E7">
            <w:pPr>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8</w:t>
            </w:r>
          </w:p>
        </w:tc>
        <w:tc>
          <w:tcPr>
            <w:tcW w:w="4621" w:type="pct"/>
            <w:tcBorders>
              <w:top w:val="single" w:color="auto" w:sz="4" w:space="0"/>
              <w:left w:val="single" w:color="auto" w:sz="4" w:space="0"/>
              <w:bottom w:val="single" w:color="auto" w:sz="4" w:space="0"/>
              <w:right w:val="single" w:color="auto" w:sz="4" w:space="0"/>
            </w:tcBorders>
            <w:noWrap w:val="0"/>
            <w:vAlign w:val="center"/>
          </w:tcPr>
          <w:p w14:paraId="6586179E">
            <w:pPr>
              <w:rPr>
                <w:rFonts w:hint="default"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项目负责人情况</w:t>
            </w:r>
          </w:p>
        </w:tc>
      </w:tr>
      <w:tr w14:paraId="06FDC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E846214">
            <w:pPr>
              <w:jc w:val="center"/>
              <w:rPr>
                <w:rFonts w:hint="eastAsia" w:ascii="宋体" w:hAnsi="宋体" w:eastAsia="宋体" w:cs="宋体"/>
                <w:color w:val="auto"/>
                <w:kern w:val="1"/>
                <w:sz w:val="22"/>
                <w:szCs w:val="22"/>
                <w:highlight w:val="none"/>
                <w:lang w:val="en-US" w:eastAsia="zh-CN" w:bidi="ar-SA"/>
              </w:rPr>
            </w:pPr>
            <w:r>
              <w:rPr>
                <w:rFonts w:hint="eastAsia" w:ascii="宋体" w:hAnsi="宋体" w:eastAsia="宋体" w:cs="宋体"/>
                <w:color w:val="auto"/>
                <w:kern w:val="1"/>
                <w:sz w:val="22"/>
                <w:szCs w:val="22"/>
                <w:highlight w:val="none"/>
                <w:lang w:val="en-US" w:eastAsia="zh-CN"/>
              </w:rPr>
              <w:t>9</w:t>
            </w:r>
          </w:p>
        </w:tc>
        <w:tc>
          <w:tcPr>
            <w:tcW w:w="4621" w:type="pct"/>
            <w:tcBorders>
              <w:top w:val="single" w:color="auto" w:sz="4" w:space="0"/>
              <w:left w:val="single" w:color="auto" w:sz="4" w:space="0"/>
              <w:bottom w:val="single" w:color="auto" w:sz="4" w:space="0"/>
              <w:right w:val="single" w:color="auto" w:sz="4" w:space="0"/>
            </w:tcBorders>
            <w:noWrap w:val="0"/>
            <w:vAlign w:val="center"/>
          </w:tcPr>
          <w:p w14:paraId="396217DC">
            <w:pPr>
              <w:rPr>
                <w:rFonts w:hint="eastAsia" w:ascii="宋体" w:hAnsi="宋体" w:eastAsia="宋体" w:cs="宋体"/>
                <w:bCs/>
                <w:color w:val="auto"/>
                <w:sz w:val="22"/>
                <w:szCs w:val="22"/>
                <w:highlight w:val="none"/>
              </w:rPr>
            </w:pPr>
            <w:r>
              <w:rPr>
                <w:rFonts w:hint="eastAsia" w:ascii="新宋体" w:hAnsi="新宋体" w:eastAsia="新宋体" w:cs="新宋体"/>
                <w:color w:val="auto"/>
                <w:kern w:val="0"/>
                <w:sz w:val="22"/>
                <w:szCs w:val="22"/>
                <w:highlight w:val="none"/>
              </w:rPr>
              <w:t>项目组织管理</w:t>
            </w:r>
          </w:p>
        </w:tc>
      </w:tr>
      <w:tr w14:paraId="32013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7DA2544">
            <w:pPr>
              <w:jc w:val="center"/>
              <w:rPr>
                <w:rFonts w:hint="default" w:ascii="宋体" w:hAnsi="宋体" w:eastAsia="宋体" w:cs="宋体"/>
                <w:color w:val="auto"/>
                <w:kern w:val="1"/>
                <w:sz w:val="22"/>
                <w:szCs w:val="22"/>
                <w:highlight w:val="none"/>
                <w:lang w:val="en-US" w:eastAsia="zh-CN" w:bidi="ar-SA"/>
              </w:rPr>
            </w:pPr>
            <w:r>
              <w:rPr>
                <w:rFonts w:hint="eastAsia" w:ascii="宋体" w:hAnsi="宋体" w:cs="宋体"/>
                <w:color w:val="auto"/>
                <w:kern w:val="1"/>
                <w:sz w:val="22"/>
                <w:szCs w:val="22"/>
                <w:highlight w:val="none"/>
                <w:lang w:val="en-US" w:eastAsia="zh-CN"/>
              </w:rPr>
              <w:t>10</w:t>
            </w:r>
          </w:p>
        </w:tc>
        <w:tc>
          <w:tcPr>
            <w:tcW w:w="4621" w:type="pct"/>
            <w:tcBorders>
              <w:top w:val="single" w:color="auto" w:sz="4" w:space="0"/>
              <w:left w:val="single" w:color="auto" w:sz="4" w:space="0"/>
              <w:bottom w:val="single" w:color="auto" w:sz="4" w:space="0"/>
              <w:right w:val="single" w:color="auto" w:sz="4" w:space="0"/>
            </w:tcBorders>
            <w:noWrap w:val="0"/>
            <w:vAlign w:val="center"/>
          </w:tcPr>
          <w:p w14:paraId="5DEAC2AC">
            <w:pPr>
              <w:rPr>
                <w:rFonts w:hint="eastAsia" w:ascii="宋体" w:hAnsi="宋体" w:eastAsia="宋体" w:cs="宋体"/>
                <w:color w:val="auto"/>
                <w:kern w:val="1"/>
                <w:sz w:val="22"/>
                <w:szCs w:val="22"/>
                <w:highlight w:val="none"/>
                <w:lang w:val="en-US"/>
              </w:rPr>
            </w:pPr>
            <w:r>
              <w:rPr>
                <w:rFonts w:hint="eastAsia" w:ascii="新宋体" w:hAnsi="新宋体" w:eastAsia="新宋体" w:cs="新宋体"/>
                <w:color w:val="auto"/>
                <w:kern w:val="0"/>
                <w:sz w:val="22"/>
                <w:szCs w:val="22"/>
                <w:highlight w:val="none"/>
                <w:lang w:val="en-US" w:eastAsia="zh-CN"/>
              </w:rPr>
              <w:t>实施进度安排</w:t>
            </w:r>
          </w:p>
        </w:tc>
      </w:tr>
      <w:tr w14:paraId="27FA0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F2A4938">
            <w:pPr>
              <w:jc w:val="center"/>
              <w:rPr>
                <w:rFonts w:hint="default" w:ascii="宋体" w:hAnsi="宋体" w:eastAsia="宋体" w:cs="宋体"/>
                <w:color w:val="auto"/>
                <w:kern w:val="1"/>
                <w:sz w:val="22"/>
                <w:szCs w:val="22"/>
                <w:highlight w:val="none"/>
                <w:lang w:val="en-US" w:eastAsia="zh-CN" w:bidi="ar-SA"/>
              </w:rPr>
            </w:pPr>
            <w:r>
              <w:rPr>
                <w:rFonts w:hint="eastAsia" w:ascii="宋体" w:hAnsi="宋体" w:cs="宋体"/>
                <w:color w:val="auto"/>
                <w:kern w:val="1"/>
                <w:sz w:val="22"/>
                <w:szCs w:val="22"/>
                <w:highlight w:val="none"/>
                <w:lang w:val="en-US" w:eastAsia="zh-CN"/>
              </w:rPr>
              <w:t>11</w:t>
            </w:r>
          </w:p>
        </w:tc>
        <w:tc>
          <w:tcPr>
            <w:tcW w:w="4621" w:type="pct"/>
            <w:tcBorders>
              <w:top w:val="single" w:color="auto" w:sz="4" w:space="0"/>
              <w:left w:val="single" w:color="auto" w:sz="4" w:space="0"/>
              <w:bottom w:val="single" w:color="auto" w:sz="4" w:space="0"/>
              <w:right w:val="single" w:color="auto" w:sz="4" w:space="0"/>
            </w:tcBorders>
            <w:noWrap w:val="0"/>
            <w:vAlign w:val="center"/>
          </w:tcPr>
          <w:p w14:paraId="73830F3A">
            <w:pPr>
              <w:rPr>
                <w:rFonts w:hint="eastAsia"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应急预案</w:t>
            </w:r>
          </w:p>
        </w:tc>
      </w:tr>
      <w:tr w14:paraId="74926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B4D9589">
            <w:pPr>
              <w:jc w:val="center"/>
              <w:rPr>
                <w:rFonts w:hint="default" w:ascii="宋体" w:hAnsi="宋体" w:eastAsia="宋体" w:cs="宋体"/>
                <w:color w:val="auto"/>
                <w:kern w:val="1"/>
                <w:sz w:val="22"/>
                <w:szCs w:val="22"/>
                <w:highlight w:val="none"/>
                <w:lang w:val="en-US" w:eastAsia="zh-CN" w:bidi="ar-SA"/>
              </w:rPr>
            </w:pPr>
            <w:r>
              <w:rPr>
                <w:rFonts w:hint="eastAsia" w:ascii="宋体" w:hAnsi="宋体" w:cs="宋体"/>
                <w:color w:val="auto"/>
                <w:kern w:val="1"/>
                <w:sz w:val="22"/>
                <w:szCs w:val="22"/>
                <w:highlight w:val="none"/>
                <w:lang w:val="en-US" w:eastAsia="zh-CN"/>
              </w:rPr>
              <w:t>12</w:t>
            </w:r>
          </w:p>
        </w:tc>
        <w:tc>
          <w:tcPr>
            <w:tcW w:w="4621" w:type="pct"/>
            <w:tcBorders>
              <w:top w:val="single" w:color="auto" w:sz="4" w:space="0"/>
              <w:left w:val="single" w:color="auto" w:sz="4" w:space="0"/>
              <w:bottom w:val="single" w:color="auto" w:sz="4" w:space="0"/>
              <w:right w:val="single" w:color="auto" w:sz="4" w:space="0"/>
            </w:tcBorders>
            <w:noWrap w:val="0"/>
            <w:vAlign w:val="center"/>
          </w:tcPr>
          <w:p w14:paraId="60B8A927">
            <w:pPr>
              <w:rPr>
                <w:rFonts w:hint="eastAsia"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rPr>
              <w:t>投标人情况</w:t>
            </w:r>
          </w:p>
        </w:tc>
      </w:tr>
      <w:tr w14:paraId="4E341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98CB4B6">
            <w:pPr>
              <w:jc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13</w:t>
            </w:r>
          </w:p>
        </w:tc>
        <w:tc>
          <w:tcPr>
            <w:tcW w:w="4621" w:type="pct"/>
            <w:tcBorders>
              <w:top w:val="single" w:color="auto" w:sz="4" w:space="0"/>
              <w:left w:val="single" w:color="auto" w:sz="4" w:space="0"/>
              <w:bottom w:val="single" w:color="auto" w:sz="4" w:space="0"/>
              <w:right w:val="single" w:color="auto" w:sz="4" w:space="0"/>
            </w:tcBorders>
            <w:noWrap w:val="0"/>
            <w:vAlign w:val="center"/>
          </w:tcPr>
          <w:p w14:paraId="2D8C4B87">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业绩</w:t>
            </w:r>
          </w:p>
        </w:tc>
      </w:tr>
      <w:tr w14:paraId="7B35F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 w:type="pct"/>
            <w:tcBorders>
              <w:top w:val="single" w:color="auto" w:sz="4" w:space="0"/>
              <w:left w:val="single" w:color="auto" w:sz="4" w:space="0"/>
              <w:bottom w:val="single" w:color="auto" w:sz="4" w:space="0"/>
              <w:right w:val="single" w:color="auto" w:sz="4" w:space="0"/>
            </w:tcBorders>
            <w:noWrap w:val="0"/>
            <w:vAlign w:val="center"/>
          </w:tcPr>
          <w:p w14:paraId="35833D19">
            <w:pPr>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14</w:t>
            </w:r>
          </w:p>
        </w:tc>
        <w:tc>
          <w:tcPr>
            <w:tcW w:w="4621" w:type="pct"/>
            <w:tcBorders>
              <w:top w:val="single" w:color="auto" w:sz="4" w:space="0"/>
              <w:left w:val="single" w:color="auto" w:sz="4" w:space="0"/>
              <w:bottom w:val="single" w:color="auto" w:sz="4" w:space="0"/>
              <w:right w:val="single" w:color="auto" w:sz="4" w:space="0"/>
            </w:tcBorders>
            <w:noWrap w:val="0"/>
            <w:vAlign w:val="center"/>
          </w:tcPr>
          <w:p w14:paraId="7638CCDC">
            <w:pPr>
              <w:jc w:val="left"/>
              <w:rPr>
                <w:rFonts w:hint="eastAsia" w:ascii="宋体" w:hAnsi="宋体" w:eastAsia="宋体" w:cs="宋体"/>
                <w:color w:val="auto"/>
                <w:sz w:val="22"/>
                <w:szCs w:val="22"/>
                <w:highlight w:val="none"/>
              </w:rPr>
            </w:pPr>
            <w:r>
              <w:rPr>
                <w:rFonts w:hint="eastAsia" w:ascii="宋体" w:hAnsi="宋体" w:eastAsia="宋体" w:cs="宋体"/>
                <w:bCs/>
                <w:color w:val="auto"/>
                <w:sz w:val="22"/>
                <w:highlight w:val="none"/>
                <w:lang w:val="en-US" w:eastAsia="zh-CN"/>
              </w:rPr>
              <w:t>供应商</w:t>
            </w:r>
            <w:r>
              <w:rPr>
                <w:rFonts w:hint="eastAsia" w:ascii="宋体" w:hAnsi="宋体" w:eastAsia="宋体" w:cs="宋体"/>
                <w:bCs/>
                <w:color w:val="auto"/>
                <w:sz w:val="22"/>
                <w:highlight w:val="none"/>
              </w:rPr>
              <w:t>认为需要提供的其他技术资料</w:t>
            </w:r>
          </w:p>
        </w:tc>
      </w:tr>
    </w:tbl>
    <w:p w14:paraId="47D4C4A9">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br w:type="page"/>
      </w:r>
      <w:r>
        <w:rPr>
          <w:rFonts w:hint="eastAsia" w:ascii="新宋体" w:hAnsi="新宋体" w:eastAsia="新宋体" w:cs="新宋体"/>
          <w:b/>
          <w:bCs/>
          <w:color w:val="auto"/>
          <w:sz w:val="22"/>
          <w:szCs w:val="22"/>
          <w:highlight w:val="none"/>
        </w:rPr>
        <w:t>附件一</w:t>
      </w:r>
    </w:p>
    <w:p w14:paraId="27AC6905">
      <w:pPr>
        <w:spacing w:line="460" w:lineRule="exact"/>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投 标 函</w:t>
      </w:r>
    </w:p>
    <w:p w14:paraId="70BB8189">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温州锦坤产业发展有限公司</w:t>
      </w:r>
      <w:r>
        <w:rPr>
          <w:rFonts w:hint="eastAsia" w:ascii="新宋体" w:hAnsi="新宋体" w:eastAsia="新宋体" w:cs="新宋体"/>
          <w:color w:val="auto"/>
          <w:sz w:val="22"/>
          <w:szCs w:val="22"/>
          <w:highlight w:val="none"/>
        </w:rPr>
        <w:t>：</w:t>
      </w:r>
    </w:p>
    <w:p w14:paraId="2ED96188">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温州市智信招标代理有限公司：</w:t>
      </w:r>
    </w:p>
    <w:p w14:paraId="07932204">
      <w:pPr>
        <w:spacing w:line="42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根据贵方为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项目（采购编号：</w:t>
      </w:r>
      <w:r>
        <w:rPr>
          <w:rFonts w:hint="eastAsia" w:ascii="新宋体" w:hAnsi="新宋体" w:eastAsia="新宋体" w:cs="新宋体"/>
          <w:b/>
          <w:color w:val="auto"/>
          <w:sz w:val="22"/>
          <w:szCs w:val="22"/>
          <w:highlight w:val="none"/>
          <w:u w:val="single"/>
        </w:rPr>
        <w:t xml:space="preserve">               </w:t>
      </w:r>
      <w:r>
        <w:rPr>
          <w:rFonts w:hint="eastAsia" w:ascii="新宋体" w:hAnsi="新宋体" w:eastAsia="新宋体" w:cs="新宋体"/>
          <w:b/>
          <w:color w:val="auto"/>
          <w:sz w:val="22"/>
          <w:szCs w:val="22"/>
          <w:highlight w:val="none"/>
        </w:rPr>
        <w:t xml:space="preserve"> </w:t>
      </w:r>
      <w:r>
        <w:rPr>
          <w:rFonts w:hint="eastAsia" w:ascii="新宋体" w:hAnsi="新宋体" w:eastAsia="新宋体" w:cs="新宋体"/>
          <w:color w:val="auto"/>
          <w:sz w:val="22"/>
          <w:szCs w:val="22"/>
          <w:highlight w:val="none"/>
        </w:rPr>
        <w:t>）的投标邀请，我方</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（投标供应商名称）作为投标供应商正式授权</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（授权代表全名，职务）代表我方处理有关本投标的一切事宜。</w:t>
      </w:r>
    </w:p>
    <w:p w14:paraId="2FE06D93">
      <w:pPr>
        <w:autoSpaceDE w:val="0"/>
        <w:autoSpaceDN w:val="0"/>
        <w:adjustRightInd w:val="0"/>
        <w:spacing w:line="420" w:lineRule="atLeast"/>
        <w:ind w:firstLine="440" w:firstLineChars="200"/>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在此</w:t>
      </w:r>
      <w:r>
        <w:rPr>
          <w:rFonts w:hint="eastAsia" w:ascii="新宋体" w:hAnsi="新宋体" w:eastAsia="新宋体" w:cs="新宋体"/>
          <w:color w:val="auto"/>
          <w:kern w:val="0"/>
          <w:sz w:val="22"/>
          <w:szCs w:val="22"/>
          <w:highlight w:val="none"/>
        </w:rPr>
        <w:t>分别</w:t>
      </w:r>
      <w:r>
        <w:rPr>
          <w:rFonts w:hint="eastAsia" w:ascii="新宋体" w:hAnsi="新宋体" w:eastAsia="新宋体" w:cs="新宋体"/>
          <w:color w:val="auto"/>
          <w:kern w:val="0"/>
          <w:sz w:val="22"/>
          <w:szCs w:val="22"/>
          <w:highlight w:val="none"/>
          <w:lang w:val="zh-CN"/>
        </w:rPr>
        <w:t>提交的投标文件中，包括如下内容，并已分别单独密封装袋：</w:t>
      </w:r>
    </w:p>
    <w:p w14:paraId="3650FBF4">
      <w:pPr>
        <w:numPr>
          <w:ilvl w:val="0"/>
          <w:numId w:val="18"/>
        </w:numPr>
        <w:spacing w:line="420" w:lineRule="exact"/>
        <w:rPr>
          <w:rFonts w:hint="eastAsia" w:ascii="新宋体" w:hAnsi="新宋体" w:eastAsia="新宋体" w:cs="新宋体"/>
          <w:color w:val="auto"/>
          <w:szCs w:val="21"/>
          <w:highlight w:val="none"/>
        </w:rPr>
      </w:pPr>
      <w:r>
        <w:rPr>
          <w:rFonts w:hint="eastAsia" w:ascii="新宋体" w:hAnsi="新宋体" w:eastAsia="新宋体" w:cs="新宋体"/>
          <w:color w:val="auto"/>
          <w:sz w:val="22"/>
          <w:highlight w:val="none"/>
        </w:rPr>
        <w:t>按“投标供应商须知”要求编制的投标文件资格审查资料【正本一份，副本四份】；</w:t>
      </w:r>
    </w:p>
    <w:p w14:paraId="2E5F3159">
      <w:pPr>
        <w:numPr>
          <w:ilvl w:val="0"/>
          <w:numId w:val="18"/>
        </w:numPr>
        <w:spacing w:line="420" w:lineRule="exact"/>
        <w:rPr>
          <w:rFonts w:hint="eastAsia" w:ascii="新宋体" w:hAnsi="新宋体" w:eastAsia="新宋体" w:cs="新宋体"/>
          <w:color w:val="auto"/>
          <w:szCs w:val="21"/>
          <w:highlight w:val="none"/>
        </w:rPr>
      </w:pPr>
      <w:r>
        <w:rPr>
          <w:rFonts w:hint="eastAsia" w:ascii="新宋体" w:hAnsi="新宋体" w:eastAsia="新宋体" w:cs="新宋体"/>
          <w:color w:val="auto"/>
          <w:sz w:val="22"/>
          <w:highlight w:val="none"/>
        </w:rPr>
        <w:t>按“投标供应商须知”要求编制的投标文件技术资信标【正本一份，副本四份】；</w:t>
      </w:r>
    </w:p>
    <w:p w14:paraId="2234A7BE">
      <w:pPr>
        <w:numPr>
          <w:ilvl w:val="0"/>
          <w:numId w:val="18"/>
        </w:numPr>
        <w:spacing w:line="420" w:lineRule="exact"/>
        <w:rPr>
          <w:rFonts w:hint="eastAsia" w:ascii="新宋体" w:hAnsi="新宋体" w:eastAsia="新宋体" w:cs="新宋体"/>
          <w:color w:val="auto"/>
          <w:szCs w:val="21"/>
          <w:highlight w:val="none"/>
        </w:rPr>
      </w:pPr>
      <w:r>
        <w:rPr>
          <w:rFonts w:hint="eastAsia" w:ascii="新宋体" w:hAnsi="新宋体" w:eastAsia="新宋体" w:cs="新宋体"/>
          <w:color w:val="auto"/>
          <w:sz w:val="22"/>
          <w:highlight w:val="none"/>
        </w:rPr>
        <w:t>按“投标供应商须知”要求编制的投标文件商务报价标【正本一份，副本四份】。</w:t>
      </w:r>
    </w:p>
    <w:p w14:paraId="3BD8393F">
      <w:pPr>
        <w:tabs>
          <w:tab w:val="left" w:pos="8124"/>
        </w:tabs>
        <w:autoSpaceDE w:val="0"/>
        <w:autoSpaceDN w:val="0"/>
        <w:adjustRightInd w:val="0"/>
        <w:spacing w:line="420" w:lineRule="atLeast"/>
        <w:ind w:firstLine="440"/>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我方已完全明白采购文件的所有条款要求，并重申以下几点：</w:t>
      </w:r>
      <w:r>
        <w:rPr>
          <w:rFonts w:ascii="新宋体" w:hAnsi="新宋体" w:eastAsia="新宋体" w:cs="新宋体"/>
          <w:color w:val="auto"/>
          <w:kern w:val="0"/>
          <w:sz w:val="22"/>
          <w:szCs w:val="22"/>
          <w:highlight w:val="none"/>
          <w:lang w:val="zh-CN"/>
        </w:rPr>
        <w:tab/>
      </w:r>
    </w:p>
    <w:p w14:paraId="024B388D">
      <w:pPr>
        <w:numPr>
          <w:ilvl w:val="0"/>
          <w:numId w:val="19"/>
        </w:numPr>
        <w:spacing w:line="420" w:lineRule="exact"/>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已详细阅读全部采购文件，包括采购文件补充文件（如果有，包括相关的补充、更正、澄清公告和文件）、参考资料及有关附件，确认无误。我方完全理解并接受采购文件的各项规定和要求。</w:t>
      </w:r>
    </w:p>
    <w:p w14:paraId="3DF3A099">
      <w:pPr>
        <w:numPr>
          <w:ilvl w:val="0"/>
          <w:numId w:val="19"/>
        </w:numPr>
        <w:spacing w:line="420" w:lineRule="exact"/>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同意提供按照贵方可能要求的与投标有关的一切数据或资料等。若贵方需要，我方愿意提供我方作出的一切承诺的证明材料。</w:t>
      </w:r>
    </w:p>
    <w:p w14:paraId="5291B6A5">
      <w:pPr>
        <w:numPr>
          <w:ilvl w:val="0"/>
          <w:numId w:val="19"/>
        </w:numPr>
        <w:spacing w:line="420" w:lineRule="exact"/>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如中标，保证按照采购文件要求及投标文件的承诺与采购人签订合同，保证履行合同条款。</w:t>
      </w:r>
    </w:p>
    <w:p w14:paraId="6030B85E">
      <w:pPr>
        <w:numPr>
          <w:ilvl w:val="0"/>
          <w:numId w:val="19"/>
        </w:numPr>
        <w:spacing w:line="420" w:lineRule="exact"/>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同意在采购文件中投标供应商须知规定的开标日期起遵守本投标书中的承诺且在投标有效期满之前均具有约束力。</w:t>
      </w:r>
    </w:p>
    <w:p w14:paraId="19D54104">
      <w:pPr>
        <w:numPr>
          <w:ilvl w:val="0"/>
          <w:numId w:val="19"/>
        </w:numPr>
        <w:spacing w:line="420" w:lineRule="exact"/>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如果在开标后规定的投标有效期内撤回投标，我方的投标保证金可被贵方没收。</w:t>
      </w:r>
    </w:p>
    <w:p w14:paraId="7B2E5F01">
      <w:pPr>
        <w:numPr>
          <w:ilvl w:val="0"/>
          <w:numId w:val="19"/>
        </w:numPr>
        <w:spacing w:line="420" w:lineRule="exact"/>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完全理解贵方不一定要接受最低价的投标。</w:t>
      </w:r>
    </w:p>
    <w:p w14:paraId="09779CF9">
      <w:pPr>
        <w:numPr>
          <w:ilvl w:val="0"/>
          <w:numId w:val="19"/>
        </w:numPr>
        <w:spacing w:line="420" w:lineRule="exact"/>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在参加本项目前三年内（被通报或者处罚的违法行为有：</w:t>
      </w:r>
      <w:r>
        <w:rPr>
          <w:rFonts w:hint="eastAsia" w:ascii="新宋体" w:hAnsi="新宋体" w:eastAsia="新宋体" w:cs="新宋体"/>
          <w:color w:val="auto"/>
          <w:sz w:val="22"/>
          <w:highlight w:val="none"/>
          <w:u w:val="single"/>
        </w:rPr>
        <w:t xml:space="preserve">                  </w:t>
      </w:r>
      <w:r>
        <w:rPr>
          <w:rFonts w:hint="eastAsia" w:ascii="新宋体" w:hAnsi="新宋体" w:eastAsia="新宋体" w:cs="新宋体"/>
          <w:color w:val="auto"/>
          <w:sz w:val="22"/>
          <w:highlight w:val="none"/>
        </w:rPr>
        <w:t>）或（没有因违法经营受到刑事处罚或者责令停产停业、吊销许可证或者执照、较大数额罚款等行政处罚或处罚）或（在</w:t>
      </w:r>
      <w:r>
        <w:rPr>
          <w:rFonts w:hint="eastAsia" w:ascii="新宋体" w:hAnsi="新宋体" w:eastAsia="新宋体" w:cs="新宋体"/>
          <w:color w:val="auto"/>
          <w:sz w:val="22"/>
          <w:highlight w:val="none"/>
          <w:u w:val="single"/>
        </w:rPr>
        <w:t xml:space="preserve">  </w:t>
      </w:r>
      <w:r>
        <w:rPr>
          <w:rFonts w:hint="eastAsia" w:ascii="新宋体" w:hAnsi="新宋体" w:eastAsia="新宋体" w:cs="新宋体"/>
          <w:color w:val="auto"/>
          <w:sz w:val="22"/>
          <w:highlight w:val="none"/>
        </w:rPr>
        <w:t>至</w:t>
      </w:r>
      <w:r>
        <w:rPr>
          <w:rFonts w:hint="eastAsia" w:ascii="新宋体" w:hAnsi="新宋体" w:eastAsia="新宋体" w:cs="新宋体"/>
          <w:color w:val="auto"/>
          <w:sz w:val="22"/>
          <w:highlight w:val="none"/>
          <w:u w:val="single"/>
        </w:rPr>
        <w:t xml:space="preserve">  </w:t>
      </w:r>
      <w:r>
        <w:rPr>
          <w:rFonts w:hint="eastAsia" w:ascii="新宋体" w:hAnsi="新宋体" w:eastAsia="新宋体" w:cs="新宋体"/>
          <w:color w:val="auto"/>
          <w:sz w:val="22"/>
          <w:highlight w:val="none"/>
        </w:rPr>
        <w:t>期间禁止参加采购活动但是期限届满，须附相关证明文件）</w:t>
      </w:r>
    </w:p>
    <w:p w14:paraId="26078B97">
      <w:pPr>
        <w:numPr>
          <w:ilvl w:val="0"/>
          <w:numId w:val="19"/>
        </w:numPr>
        <w:spacing w:line="420" w:lineRule="exact"/>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单位、法定代表人、本项目授权代表及本项目负责人在参加本项目前三年内（以法院判决书生效日期为准）均无行贿犯罪记录。</w:t>
      </w:r>
    </w:p>
    <w:p w14:paraId="552E45B1">
      <w:pPr>
        <w:numPr>
          <w:ilvl w:val="0"/>
          <w:numId w:val="19"/>
        </w:numPr>
        <w:spacing w:line="420" w:lineRule="exact"/>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如有列情形之一的，我方愿意被取消中标资格（如中标），并可没收我方的投标保证金，同时继续承担其他一切法律后果，并不再寻求任何旨在减轻或免除法律责任的解释：</w:t>
      </w:r>
    </w:p>
    <w:p w14:paraId="3F1EF933">
      <w:pPr>
        <w:spacing w:line="42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(1)提供虚假材料（承诺）谋取中标、成交的；</w:t>
      </w:r>
    </w:p>
    <w:p w14:paraId="564A2CA7">
      <w:pPr>
        <w:spacing w:line="42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(2)采取不正当手段诋毁、排挤其他投标供应商的；</w:t>
      </w:r>
    </w:p>
    <w:p w14:paraId="350A0190">
      <w:pPr>
        <w:spacing w:line="42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(3)与采购人、其它投标供应商或者采购代理机构恶意串通的；</w:t>
      </w:r>
    </w:p>
    <w:p w14:paraId="64801AE0">
      <w:pPr>
        <w:spacing w:line="42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(4)向采购人、采购代理机构行贿或者提供其他不正当利益的；</w:t>
      </w:r>
    </w:p>
    <w:p w14:paraId="5B212F4D">
      <w:pPr>
        <w:spacing w:line="42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(5)在采购过程中与采购人进行协商谈判的；</w:t>
      </w:r>
    </w:p>
    <w:p w14:paraId="1933C114">
      <w:pPr>
        <w:spacing w:line="42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(6)拒绝有关部门监督检查或提供虚假情况的。</w:t>
      </w:r>
    </w:p>
    <w:p w14:paraId="3576E5BB">
      <w:pPr>
        <w:numPr>
          <w:ilvl w:val="0"/>
          <w:numId w:val="19"/>
        </w:numPr>
        <w:spacing w:line="420" w:lineRule="exact"/>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所有与本投标有关的函件请发往下列地址：</w:t>
      </w:r>
    </w:p>
    <w:p w14:paraId="232CE620">
      <w:pPr>
        <w:spacing w:line="420" w:lineRule="exact"/>
        <w:ind w:firstLine="43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地址</w:t>
      </w:r>
      <w:r>
        <w:rPr>
          <w:rFonts w:hint="eastAsia" w:ascii="新宋体" w:hAnsi="新宋体" w:eastAsia="新宋体" w:cs="新宋体"/>
          <w:color w:val="auto"/>
          <w:sz w:val="22"/>
          <w:szCs w:val="22"/>
          <w:highlight w:val="none"/>
          <w:u w:val="single"/>
        </w:rPr>
        <w:t xml:space="preserve">                           </w:t>
      </w:r>
    </w:p>
    <w:p w14:paraId="022DB982">
      <w:pPr>
        <w:spacing w:line="420" w:lineRule="exact"/>
        <w:ind w:firstLine="43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电话</w:t>
      </w:r>
      <w:r>
        <w:rPr>
          <w:rFonts w:hint="eastAsia" w:ascii="新宋体" w:hAnsi="新宋体" w:eastAsia="新宋体" w:cs="新宋体"/>
          <w:color w:val="auto"/>
          <w:sz w:val="22"/>
          <w:szCs w:val="22"/>
          <w:highlight w:val="none"/>
          <w:u w:val="single"/>
        </w:rPr>
        <w:t xml:space="preserve">                           </w:t>
      </w:r>
    </w:p>
    <w:p w14:paraId="0CC81DD9">
      <w:pPr>
        <w:spacing w:line="420" w:lineRule="exact"/>
        <w:ind w:firstLine="435"/>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 xml:space="preserve">   传真</w:t>
      </w:r>
      <w:r>
        <w:rPr>
          <w:rFonts w:hint="eastAsia" w:ascii="新宋体" w:hAnsi="新宋体" w:eastAsia="新宋体" w:cs="新宋体"/>
          <w:color w:val="auto"/>
          <w:sz w:val="22"/>
          <w:szCs w:val="22"/>
          <w:highlight w:val="none"/>
          <w:u w:val="single"/>
        </w:rPr>
        <w:t xml:space="preserve">                           </w:t>
      </w:r>
    </w:p>
    <w:p w14:paraId="7F785D8E">
      <w:pPr>
        <w:spacing w:line="420" w:lineRule="exact"/>
        <w:ind w:firstLine="770" w:firstLineChars="3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电子邮件</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 xml:space="preserve">                       </w:t>
      </w:r>
    </w:p>
    <w:p w14:paraId="5D8CB25E">
      <w:pPr>
        <w:spacing w:line="420" w:lineRule="exact"/>
        <w:ind w:firstLine="435"/>
        <w:rPr>
          <w:rFonts w:hint="eastAsia" w:ascii="新宋体" w:hAnsi="新宋体" w:eastAsia="新宋体" w:cs="新宋体"/>
          <w:color w:val="auto"/>
          <w:sz w:val="22"/>
          <w:szCs w:val="22"/>
          <w:highlight w:val="none"/>
        </w:rPr>
      </w:pPr>
    </w:p>
    <w:p w14:paraId="4A405E8B">
      <w:pPr>
        <w:spacing w:line="420" w:lineRule="exact"/>
        <w:ind w:firstLine="462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投标供应商名称（盖章）</w:t>
      </w:r>
      <w:r>
        <w:rPr>
          <w:rFonts w:hint="eastAsia" w:ascii="新宋体" w:hAnsi="新宋体" w:eastAsia="新宋体" w:cs="新宋体"/>
          <w:color w:val="auto"/>
          <w:sz w:val="22"/>
          <w:szCs w:val="22"/>
          <w:highlight w:val="none"/>
          <w:u w:val="single"/>
        </w:rPr>
        <w:t xml:space="preserve">                  </w:t>
      </w:r>
    </w:p>
    <w:p w14:paraId="53F2B3B3">
      <w:pPr>
        <w:spacing w:line="420" w:lineRule="exact"/>
        <w:ind w:firstLine="462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法定代表人或授权代表（签字或盖章）</w:t>
      </w:r>
      <w:r>
        <w:rPr>
          <w:rFonts w:hint="eastAsia" w:ascii="新宋体" w:hAnsi="新宋体" w:eastAsia="新宋体" w:cs="新宋体"/>
          <w:color w:val="auto"/>
          <w:sz w:val="22"/>
          <w:szCs w:val="22"/>
          <w:highlight w:val="none"/>
          <w:u w:val="single"/>
        </w:rPr>
        <w:t xml:space="preserve">                   </w:t>
      </w:r>
    </w:p>
    <w:p w14:paraId="4EB5294E">
      <w:pPr>
        <w:spacing w:line="460" w:lineRule="exact"/>
        <w:ind w:firstLine="462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日    期</w:t>
      </w:r>
      <w:r>
        <w:rPr>
          <w:rFonts w:hint="eastAsia" w:ascii="新宋体" w:hAnsi="新宋体" w:eastAsia="新宋体" w:cs="新宋体"/>
          <w:color w:val="auto"/>
          <w:sz w:val="22"/>
          <w:szCs w:val="22"/>
          <w:highlight w:val="none"/>
          <w:u w:val="single"/>
        </w:rPr>
        <w:t xml:space="preserve">           </w:t>
      </w:r>
    </w:p>
    <w:p w14:paraId="1C48FAEE">
      <w:pPr>
        <w:spacing w:line="460" w:lineRule="exact"/>
        <w:ind w:firstLine="4620"/>
        <w:rPr>
          <w:rFonts w:hint="eastAsia" w:ascii="新宋体" w:hAnsi="新宋体" w:eastAsia="新宋体" w:cs="新宋体"/>
          <w:color w:val="auto"/>
          <w:sz w:val="22"/>
          <w:szCs w:val="22"/>
          <w:highlight w:val="none"/>
          <w:u w:val="single"/>
        </w:rPr>
      </w:pPr>
    </w:p>
    <w:p w14:paraId="77B04E6E">
      <w:pPr>
        <w:spacing w:line="420" w:lineRule="exact"/>
        <w:ind w:firstLine="442" w:firstLineChars="200"/>
        <w:rPr>
          <w:rFonts w:hint="eastAsia" w:ascii="新宋体" w:hAnsi="新宋体" w:eastAsia="新宋体" w:cs="新宋体"/>
          <w:color w:val="auto"/>
          <w:sz w:val="22"/>
          <w:highlight w:val="none"/>
        </w:rPr>
      </w:pPr>
      <w:r>
        <w:rPr>
          <w:rFonts w:hint="eastAsia" w:ascii="新宋体" w:hAnsi="新宋体" w:eastAsia="新宋体" w:cs="新宋体"/>
          <w:b/>
          <w:color w:val="auto"/>
          <w:sz w:val="22"/>
          <w:szCs w:val="22"/>
          <w:highlight w:val="none"/>
          <w:u w:val="single"/>
        </w:rPr>
        <w:t>▲不提供投标函的投标文件将被视为未实质性响应采购文件。</w:t>
      </w:r>
    </w:p>
    <w:p w14:paraId="4B062C6E">
      <w:pPr>
        <w:spacing w:line="380" w:lineRule="exact"/>
        <w:rPr>
          <w:rFonts w:hint="eastAsia" w:ascii="新宋体" w:hAnsi="新宋体" w:eastAsia="新宋体" w:cs="新宋体"/>
          <w:b/>
          <w:bCs/>
          <w:color w:val="auto"/>
          <w:sz w:val="22"/>
          <w:szCs w:val="22"/>
          <w:highlight w:val="none"/>
        </w:rPr>
      </w:pPr>
    </w:p>
    <w:p w14:paraId="12E5E132">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br w:type="page"/>
      </w:r>
      <w:r>
        <w:rPr>
          <w:rFonts w:hint="eastAsia" w:ascii="新宋体" w:hAnsi="新宋体" w:eastAsia="新宋体" w:cs="新宋体"/>
          <w:b/>
          <w:bCs/>
          <w:color w:val="auto"/>
          <w:sz w:val="22"/>
          <w:szCs w:val="22"/>
          <w:highlight w:val="none"/>
        </w:rPr>
        <w:t>附件二：</w:t>
      </w:r>
    </w:p>
    <w:p w14:paraId="6DAFBE4F">
      <w:pPr>
        <w:spacing w:line="460" w:lineRule="exact"/>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技术参数应答表</w:t>
      </w:r>
    </w:p>
    <w:p w14:paraId="5882A89A">
      <w:pPr>
        <w:ind w:firstLine="435"/>
        <w:jc w:val="center"/>
        <w:rPr>
          <w:rFonts w:hint="eastAsia" w:ascii="新宋体" w:hAnsi="新宋体" w:eastAsia="新宋体" w:cs="新宋体"/>
          <w:b/>
          <w:color w:val="auto"/>
          <w:sz w:val="44"/>
          <w:highlight w:val="none"/>
        </w:rPr>
      </w:pPr>
    </w:p>
    <w:p w14:paraId="314FCE90">
      <w:pPr>
        <w:overflowPunct w:val="0"/>
        <w:spacing w:line="380" w:lineRule="exact"/>
        <w:rPr>
          <w:rFonts w:hint="eastAsia" w:ascii="新宋体" w:hAnsi="新宋体" w:eastAsia="新宋体" w:cs="新宋体"/>
          <w:bCs/>
          <w:color w:val="auto"/>
          <w:sz w:val="22"/>
          <w:szCs w:val="22"/>
          <w:highlight w:val="none"/>
        </w:rPr>
      </w:pPr>
      <w:r>
        <w:rPr>
          <w:rFonts w:hint="eastAsia" w:ascii="新宋体" w:hAnsi="新宋体" w:eastAsia="新宋体" w:cs="新宋体"/>
          <w:b/>
          <w:color w:val="auto"/>
          <w:sz w:val="24"/>
          <w:highlight w:val="none"/>
        </w:rPr>
        <w:t xml:space="preserve">   </w:t>
      </w:r>
      <w:r>
        <w:rPr>
          <w:rFonts w:hint="eastAsia" w:ascii="新宋体" w:hAnsi="新宋体" w:eastAsia="新宋体" w:cs="新宋体"/>
          <w:bCs/>
          <w:color w:val="auto"/>
          <w:sz w:val="22"/>
          <w:szCs w:val="22"/>
          <w:highlight w:val="none"/>
        </w:rPr>
        <w:t>项目名称：                                      采购编号：</w:t>
      </w:r>
    </w:p>
    <w:p w14:paraId="0F59F023">
      <w:pPr>
        <w:ind w:firstLine="361" w:firstLineChars="150"/>
        <w:rPr>
          <w:rFonts w:hint="eastAsia" w:ascii="新宋体" w:hAnsi="新宋体" w:eastAsia="新宋体" w:cs="新宋体"/>
          <w:b/>
          <w:color w:val="auto"/>
          <w:sz w:val="24"/>
          <w:highlight w:val="none"/>
        </w:rPr>
      </w:pP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3"/>
        <w:gridCol w:w="2538"/>
        <w:gridCol w:w="2326"/>
        <w:gridCol w:w="2115"/>
        <w:gridCol w:w="1902"/>
      </w:tblGrid>
      <w:tr w14:paraId="7F09B04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73" w:type="dxa"/>
            <w:vAlign w:val="center"/>
          </w:tcPr>
          <w:p w14:paraId="07BA80F3">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2538" w:type="dxa"/>
            <w:vAlign w:val="center"/>
          </w:tcPr>
          <w:p w14:paraId="36932184">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采购文件技术规格</w:t>
            </w:r>
          </w:p>
        </w:tc>
        <w:tc>
          <w:tcPr>
            <w:tcW w:w="2326" w:type="dxa"/>
            <w:vAlign w:val="center"/>
          </w:tcPr>
          <w:p w14:paraId="2BBF93E2">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实际技术规格</w:t>
            </w:r>
          </w:p>
        </w:tc>
        <w:tc>
          <w:tcPr>
            <w:tcW w:w="2115" w:type="dxa"/>
            <w:vAlign w:val="center"/>
          </w:tcPr>
          <w:p w14:paraId="4A77DFD8">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偏离</w:t>
            </w:r>
          </w:p>
        </w:tc>
        <w:tc>
          <w:tcPr>
            <w:tcW w:w="1902" w:type="dxa"/>
            <w:vAlign w:val="center"/>
          </w:tcPr>
          <w:p w14:paraId="7E0C96C6">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说  明</w:t>
            </w:r>
          </w:p>
        </w:tc>
      </w:tr>
      <w:tr w14:paraId="6200FC0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40" w:hRule="atLeast"/>
          <w:jc w:val="center"/>
        </w:trPr>
        <w:tc>
          <w:tcPr>
            <w:tcW w:w="973" w:type="dxa"/>
            <w:vAlign w:val="center"/>
          </w:tcPr>
          <w:p w14:paraId="6DD51037">
            <w:pPr>
              <w:jc w:val="center"/>
              <w:rPr>
                <w:rFonts w:hint="eastAsia" w:ascii="新宋体" w:hAnsi="新宋体" w:eastAsia="新宋体" w:cs="新宋体"/>
                <w:color w:val="auto"/>
                <w:sz w:val="22"/>
                <w:szCs w:val="22"/>
                <w:highlight w:val="none"/>
              </w:rPr>
            </w:pPr>
          </w:p>
        </w:tc>
        <w:tc>
          <w:tcPr>
            <w:tcW w:w="2538" w:type="dxa"/>
            <w:vAlign w:val="center"/>
          </w:tcPr>
          <w:p w14:paraId="6BF3A8BD">
            <w:pPr>
              <w:jc w:val="center"/>
              <w:rPr>
                <w:rFonts w:hint="eastAsia" w:ascii="新宋体" w:hAnsi="新宋体" w:eastAsia="新宋体" w:cs="新宋体"/>
                <w:color w:val="auto"/>
                <w:sz w:val="22"/>
                <w:szCs w:val="22"/>
                <w:highlight w:val="none"/>
              </w:rPr>
            </w:pPr>
          </w:p>
        </w:tc>
        <w:tc>
          <w:tcPr>
            <w:tcW w:w="2326" w:type="dxa"/>
            <w:vAlign w:val="center"/>
          </w:tcPr>
          <w:p w14:paraId="6AA82D51">
            <w:pPr>
              <w:jc w:val="center"/>
              <w:rPr>
                <w:rFonts w:hint="eastAsia" w:ascii="新宋体" w:hAnsi="新宋体" w:eastAsia="新宋体" w:cs="新宋体"/>
                <w:color w:val="auto"/>
                <w:sz w:val="22"/>
                <w:szCs w:val="22"/>
                <w:highlight w:val="none"/>
              </w:rPr>
            </w:pPr>
          </w:p>
        </w:tc>
        <w:tc>
          <w:tcPr>
            <w:tcW w:w="2115" w:type="dxa"/>
            <w:vAlign w:val="center"/>
          </w:tcPr>
          <w:p w14:paraId="2441FF4B">
            <w:pPr>
              <w:jc w:val="center"/>
              <w:rPr>
                <w:rFonts w:hint="eastAsia" w:ascii="新宋体" w:hAnsi="新宋体" w:eastAsia="新宋体" w:cs="新宋体"/>
                <w:color w:val="auto"/>
                <w:sz w:val="22"/>
                <w:szCs w:val="22"/>
                <w:highlight w:val="none"/>
              </w:rPr>
            </w:pPr>
          </w:p>
        </w:tc>
        <w:tc>
          <w:tcPr>
            <w:tcW w:w="1902" w:type="dxa"/>
            <w:vAlign w:val="center"/>
          </w:tcPr>
          <w:p w14:paraId="1BA18D85">
            <w:pPr>
              <w:jc w:val="center"/>
              <w:rPr>
                <w:rFonts w:hint="eastAsia" w:ascii="新宋体" w:hAnsi="新宋体" w:eastAsia="新宋体" w:cs="新宋体"/>
                <w:color w:val="auto"/>
                <w:sz w:val="22"/>
                <w:szCs w:val="22"/>
                <w:highlight w:val="none"/>
              </w:rPr>
            </w:pPr>
          </w:p>
        </w:tc>
      </w:tr>
      <w:tr w14:paraId="6394FB1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14:paraId="6C803ADB">
            <w:pPr>
              <w:jc w:val="center"/>
              <w:rPr>
                <w:rFonts w:hint="eastAsia" w:ascii="新宋体" w:hAnsi="新宋体" w:eastAsia="新宋体" w:cs="新宋体"/>
                <w:color w:val="auto"/>
                <w:sz w:val="22"/>
                <w:szCs w:val="22"/>
                <w:highlight w:val="none"/>
              </w:rPr>
            </w:pPr>
          </w:p>
        </w:tc>
        <w:tc>
          <w:tcPr>
            <w:tcW w:w="2538" w:type="dxa"/>
            <w:vAlign w:val="center"/>
          </w:tcPr>
          <w:p w14:paraId="25152441">
            <w:pPr>
              <w:jc w:val="center"/>
              <w:rPr>
                <w:rFonts w:hint="eastAsia" w:ascii="新宋体" w:hAnsi="新宋体" w:eastAsia="新宋体" w:cs="新宋体"/>
                <w:color w:val="auto"/>
                <w:sz w:val="22"/>
                <w:szCs w:val="22"/>
                <w:highlight w:val="none"/>
              </w:rPr>
            </w:pPr>
          </w:p>
        </w:tc>
        <w:tc>
          <w:tcPr>
            <w:tcW w:w="2326" w:type="dxa"/>
            <w:vAlign w:val="center"/>
          </w:tcPr>
          <w:p w14:paraId="1700F53B">
            <w:pPr>
              <w:jc w:val="center"/>
              <w:rPr>
                <w:rFonts w:hint="eastAsia" w:ascii="新宋体" w:hAnsi="新宋体" w:eastAsia="新宋体" w:cs="新宋体"/>
                <w:color w:val="auto"/>
                <w:sz w:val="22"/>
                <w:szCs w:val="22"/>
                <w:highlight w:val="none"/>
              </w:rPr>
            </w:pPr>
          </w:p>
        </w:tc>
        <w:tc>
          <w:tcPr>
            <w:tcW w:w="2115" w:type="dxa"/>
            <w:vAlign w:val="center"/>
          </w:tcPr>
          <w:p w14:paraId="5DFD7BF5">
            <w:pPr>
              <w:jc w:val="center"/>
              <w:rPr>
                <w:rFonts w:hint="eastAsia" w:ascii="新宋体" w:hAnsi="新宋体" w:eastAsia="新宋体" w:cs="新宋体"/>
                <w:color w:val="auto"/>
                <w:sz w:val="22"/>
                <w:szCs w:val="22"/>
                <w:highlight w:val="none"/>
              </w:rPr>
            </w:pPr>
          </w:p>
        </w:tc>
        <w:tc>
          <w:tcPr>
            <w:tcW w:w="1902" w:type="dxa"/>
            <w:vAlign w:val="center"/>
          </w:tcPr>
          <w:p w14:paraId="6608DD50">
            <w:pPr>
              <w:jc w:val="center"/>
              <w:rPr>
                <w:rFonts w:hint="eastAsia" w:ascii="新宋体" w:hAnsi="新宋体" w:eastAsia="新宋体" w:cs="新宋体"/>
                <w:color w:val="auto"/>
                <w:sz w:val="22"/>
                <w:szCs w:val="22"/>
                <w:highlight w:val="none"/>
              </w:rPr>
            </w:pPr>
          </w:p>
        </w:tc>
      </w:tr>
      <w:tr w14:paraId="480195C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14:paraId="65637498">
            <w:pPr>
              <w:jc w:val="center"/>
              <w:rPr>
                <w:rFonts w:hint="eastAsia" w:ascii="新宋体" w:hAnsi="新宋体" w:eastAsia="新宋体" w:cs="新宋体"/>
                <w:color w:val="auto"/>
                <w:sz w:val="22"/>
                <w:szCs w:val="22"/>
                <w:highlight w:val="none"/>
              </w:rPr>
            </w:pPr>
          </w:p>
        </w:tc>
        <w:tc>
          <w:tcPr>
            <w:tcW w:w="2538" w:type="dxa"/>
            <w:vAlign w:val="center"/>
          </w:tcPr>
          <w:p w14:paraId="47D6C8D7">
            <w:pPr>
              <w:jc w:val="center"/>
              <w:rPr>
                <w:rFonts w:hint="eastAsia" w:ascii="新宋体" w:hAnsi="新宋体" w:eastAsia="新宋体" w:cs="新宋体"/>
                <w:color w:val="auto"/>
                <w:sz w:val="22"/>
                <w:szCs w:val="22"/>
                <w:highlight w:val="none"/>
              </w:rPr>
            </w:pPr>
          </w:p>
        </w:tc>
        <w:tc>
          <w:tcPr>
            <w:tcW w:w="2326" w:type="dxa"/>
            <w:vAlign w:val="center"/>
          </w:tcPr>
          <w:p w14:paraId="77290C0D">
            <w:pPr>
              <w:jc w:val="center"/>
              <w:rPr>
                <w:rFonts w:hint="eastAsia" w:ascii="新宋体" w:hAnsi="新宋体" w:eastAsia="新宋体" w:cs="新宋体"/>
                <w:color w:val="auto"/>
                <w:sz w:val="22"/>
                <w:szCs w:val="22"/>
                <w:highlight w:val="none"/>
              </w:rPr>
            </w:pPr>
          </w:p>
        </w:tc>
        <w:tc>
          <w:tcPr>
            <w:tcW w:w="2115" w:type="dxa"/>
            <w:vAlign w:val="center"/>
          </w:tcPr>
          <w:p w14:paraId="46832517">
            <w:pPr>
              <w:jc w:val="center"/>
              <w:rPr>
                <w:rFonts w:hint="eastAsia" w:ascii="新宋体" w:hAnsi="新宋体" w:eastAsia="新宋体" w:cs="新宋体"/>
                <w:color w:val="auto"/>
                <w:sz w:val="22"/>
                <w:szCs w:val="22"/>
                <w:highlight w:val="none"/>
              </w:rPr>
            </w:pPr>
          </w:p>
        </w:tc>
        <w:tc>
          <w:tcPr>
            <w:tcW w:w="1902" w:type="dxa"/>
            <w:vAlign w:val="center"/>
          </w:tcPr>
          <w:p w14:paraId="19D1FC58">
            <w:pPr>
              <w:jc w:val="center"/>
              <w:rPr>
                <w:rFonts w:hint="eastAsia" w:ascii="新宋体" w:hAnsi="新宋体" w:eastAsia="新宋体" w:cs="新宋体"/>
                <w:color w:val="auto"/>
                <w:sz w:val="22"/>
                <w:szCs w:val="22"/>
                <w:highlight w:val="none"/>
              </w:rPr>
            </w:pPr>
          </w:p>
        </w:tc>
      </w:tr>
      <w:tr w14:paraId="7F9347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14:paraId="6E3FA99F">
            <w:pPr>
              <w:jc w:val="center"/>
              <w:rPr>
                <w:rFonts w:hint="eastAsia" w:ascii="新宋体" w:hAnsi="新宋体" w:eastAsia="新宋体" w:cs="新宋体"/>
                <w:color w:val="auto"/>
                <w:sz w:val="22"/>
                <w:szCs w:val="22"/>
                <w:highlight w:val="none"/>
              </w:rPr>
            </w:pPr>
          </w:p>
        </w:tc>
        <w:tc>
          <w:tcPr>
            <w:tcW w:w="2538" w:type="dxa"/>
            <w:vAlign w:val="center"/>
          </w:tcPr>
          <w:p w14:paraId="639E9AD5">
            <w:pPr>
              <w:jc w:val="center"/>
              <w:rPr>
                <w:rFonts w:hint="eastAsia" w:ascii="新宋体" w:hAnsi="新宋体" w:eastAsia="新宋体" w:cs="新宋体"/>
                <w:color w:val="auto"/>
                <w:sz w:val="22"/>
                <w:szCs w:val="22"/>
                <w:highlight w:val="none"/>
              </w:rPr>
            </w:pPr>
          </w:p>
        </w:tc>
        <w:tc>
          <w:tcPr>
            <w:tcW w:w="2326" w:type="dxa"/>
            <w:vAlign w:val="center"/>
          </w:tcPr>
          <w:p w14:paraId="1FE26300">
            <w:pPr>
              <w:jc w:val="center"/>
              <w:rPr>
                <w:rFonts w:hint="eastAsia" w:ascii="新宋体" w:hAnsi="新宋体" w:eastAsia="新宋体" w:cs="新宋体"/>
                <w:color w:val="auto"/>
                <w:sz w:val="22"/>
                <w:szCs w:val="22"/>
                <w:highlight w:val="none"/>
              </w:rPr>
            </w:pPr>
          </w:p>
        </w:tc>
        <w:tc>
          <w:tcPr>
            <w:tcW w:w="2115" w:type="dxa"/>
            <w:vAlign w:val="center"/>
          </w:tcPr>
          <w:p w14:paraId="01E4072A">
            <w:pPr>
              <w:jc w:val="center"/>
              <w:rPr>
                <w:rFonts w:hint="eastAsia" w:ascii="新宋体" w:hAnsi="新宋体" w:eastAsia="新宋体" w:cs="新宋体"/>
                <w:color w:val="auto"/>
                <w:sz w:val="22"/>
                <w:szCs w:val="22"/>
                <w:highlight w:val="none"/>
              </w:rPr>
            </w:pPr>
          </w:p>
        </w:tc>
        <w:tc>
          <w:tcPr>
            <w:tcW w:w="1902" w:type="dxa"/>
            <w:vAlign w:val="center"/>
          </w:tcPr>
          <w:p w14:paraId="2D8B5A19">
            <w:pPr>
              <w:jc w:val="center"/>
              <w:rPr>
                <w:rFonts w:hint="eastAsia" w:ascii="新宋体" w:hAnsi="新宋体" w:eastAsia="新宋体" w:cs="新宋体"/>
                <w:color w:val="auto"/>
                <w:sz w:val="22"/>
                <w:szCs w:val="22"/>
                <w:highlight w:val="none"/>
              </w:rPr>
            </w:pPr>
          </w:p>
        </w:tc>
      </w:tr>
      <w:tr w14:paraId="1D58F10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14:paraId="68FCE3B3">
            <w:pPr>
              <w:jc w:val="center"/>
              <w:rPr>
                <w:rFonts w:hint="eastAsia" w:ascii="新宋体" w:hAnsi="新宋体" w:eastAsia="新宋体" w:cs="新宋体"/>
                <w:color w:val="auto"/>
                <w:sz w:val="22"/>
                <w:szCs w:val="22"/>
                <w:highlight w:val="none"/>
              </w:rPr>
            </w:pPr>
          </w:p>
        </w:tc>
        <w:tc>
          <w:tcPr>
            <w:tcW w:w="2538" w:type="dxa"/>
            <w:vAlign w:val="center"/>
          </w:tcPr>
          <w:p w14:paraId="38A8794A">
            <w:pPr>
              <w:jc w:val="center"/>
              <w:rPr>
                <w:rFonts w:hint="eastAsia" w:ascii="新宋体" w:hAnsi="新宋体" w:eastAsia="新宋体" w:cs="新宋体"/>
                <w:color w:val="auto"/>
                <w:sz w:val="22"/>
                <w:szCs w:val="22"/>
                <w:highlight w:val="none"/>
              </w:rPr>
            </w:pPr>
          </w:p>
        </w:tc>
        <w:tc>
          <w:tcPr>
            <w:tcW w:w="2326" w:type="dxa"/>
            <w:vAlign w:val="center"/>
          </w:tcPr>
          <w:p w14:paraId="2E9832DF">
            <w:pPr>
              <w:jc w:val="center"/>
              <w:rPr>
                <w:rFonts w:hint="eastAsia" w:ascii="新宋体" w:hAnsi="新宋体" w:eastAsia="新宋体" w:cs="新宋体"/>
                <w:color w:val="auto"/>
                <w:sz w:val="22"/>
                <w:szCs w:val="22"/>
                <w:highlight w:val="none"/>
              </w:rPr>
            </w:pPr>
          </w:p>
        </w:tc>
        <w:tc>
          <w:tcPr>
            <w:tcW w:w="2115" w:type="dxa"/>
            <w:vAlign w:val="center"/>
          </w:tcPr>
          <w:p w14:paraId="09F2DA74">
            <w:pPr>
              <w:jc w:val="center"/>
              <w:rPr>
                <w:rFonts w:hint="eastAsia" w:ascii="新宋体" w:hAnsi="新宋体" w:eastAsia="新宋体" w:cs="新宋体"/>
                <w:color w:val="auto"/>
                <w:sz w:val="22"/>
                <w:szCs w:val="22"/>
                <w:highlight w:val="none"/>
              </w:rPr>
            </w:pPr>
          </w:p>
        </w:tc>
        <w:tc>
          <w:tcPr>
            <w:tcW w:w="1902" w:type="dxa"/>
            <w:vAlign w:val="center"/>
          </w:tcPr>
          <w:p w14:paraId="3FB6F816">
            <w:pPr>
              <w:jc w:val="center"/>
              <w:rPr>
                <w:rFonts w:hint="eastAsia" w:ascii="新宋体" w:hAnsi="新宋体" w:eastAsia="新宋体" w:cs="新宋体"/>
                <w:color w:val="auto"/>
                <w:sz w:val="22"/>
                <w:szCs w:val="22"/>
                <w:highlight w:val="none"/>
              </w:rPr>
            </w:pPr>
          </w:p>
        </w:tc>
      </w:tr>
    </w:tbl>
    <w:p w14:paraId="56713E34">
      <w:pPr>
        <w:rPr>
          <w:rFonts w:hint="eastAsia" w:ascii="新宋体" w:hAnsi="新宋体" w:eastAsia="新宋体" w:cs="新宋体"/>
          <w:color w:val="auto"/>
          <w:sz w:val="24"/>
          <w:highlight w:val="none"/>
        </w:rPr>
      </w:pPr>
    </w:p>
    <w:p w14:paraId="0F351A08">
      <w:pPr>
        <w:spacing w:line="400" w:lineRule="exact"/>
        <w:ind w:left="218" w:leftChars="104"/>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说明：</w:t>
      </w:r>
      <w:r>
        <w:rPr>
          <w:rFonts w:hint="eastAsia" w:ascii="新宋体" w:hAnsi="新宋体" w:eastAsia="新宋体"/>
          <w:b/>
          <w:bCs/>
          <w:color w:val="auto"/>
          <w:sz w:val="22"/>
          <w:szCs w:val="22"/>
          <w:highlight w:val="none"/>
        </w:rPr>
        <w:t>不填写此表视作完全响应采购文件要求</w:t>
      </w:r>
    </w:p>
    <w:p w14:paraId="4092B090">
      <w:pPr>
        <w:spacing w:line="400" w:lineRule="exact"/>
        <w:rPr>
          <w:rFonts w:hint="eastAsia" w:ascii="新宋体" w:hAnsi="新宋体" w:eastAsia="新宋体" w:cs="新宋体"/>
          <w:color w:val="auto"/>
          <w:sz w:val="22"/>
          <w:szCs w:val="22"/>
          <w:highlight w:val="none"/>
        </w:rPr>
      </w:pPr>
    </w:p>
    <w:p w14:paraId="1050C44C">
      <w:pPr>
        <w:spacing w:line="400" w:lineRule="exact"/>
        <w:rPr>
          <w:rFonts w:hint="eastAsia" w:ascii="新宋体" w:hAnsi="新宋体" w:eastAsia="新宋体" w:cs="新宋体"/>
          <w:color w:val="auto"/>
          <w:sz w:val="22"/>
          <w:szCs w:val="22"/>
          <w:highlight w:val="none"/>
        </w:rPr>
      </w:pPr>
    </w:p>
    <w:p w14:paraId="0E25E1CE">
      <w:pPr>
        <w:spacing w:line="400" w:lineRule="exact"/>
        <w:rPr>
          <w:rFonts w:hint="eastAsia" w:ascii="新宋体" w:hAnsi="新宋体" w:eastAsia="新宋体" w:cs="新宋体"/>
          <w:color w:val="auto"/>
          <w:sz w:val="22"/>
          <w:szCs w:val="22"/>
          <w:highlight w:val="none"/>
        </w:rPr>
      </w:pPr>
    </w:p>
    <w:p w14:paraId="18C9E6FC">
      <w:pPr>
        <w:spacing w:line="400" w:lineRule="exact"/>
        <w:rPr>
          <w:rFonts w:hint="eastAsia" w:ascii="新宋体" w:hAnsi="新宋体" w:eastAsia="新宋体" w:cs="新宋体"/>
          <w:color w:val="auto"/>
          <w:sz w:val="22"/>
          <w:szCs w:val="22"/>
          <w:highlight w:val="none"/>
        </w:rPr>
      </w:pPr>
    </w:p>
    <w:p w14:paraId="34D12A38">
      <w:pPr>
        <w:tabs>
          <w:tab w:val="left" w:pos="840"/>
        </w:tabs>
        <w:adjustRightInd w:val="0"/>
        <w:snapToGrid w:val="0"/>
        <w:spacing w:line="360" w:lineRule="auto"/>
        <w:ind w:left="420" w:leftChars="200"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投标供应商全称（盖章）：</w:t>
      </w:r>
    </w:p>
    <w:p w14:paraId="4517C69B">
      <w:pPr>
        <w:tabs>
          <w:tab w:val="left" w:pos="840"/>
        </w:tabs>
        <w:adjustRightInd w:val="0"/>
        <w:snapToGrid w:val="0"/>
        <w:spacing w:line="360" w:lineRule="auto"/>
        <w:ind w:left="420" w:leftChars="200"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法定代表人或授权代表（签字或盖章）：</w:t>
      </w:r>
    </w:p>
    <w:p w14:paraId="1048425E">
      <w:pPr>
        <w:spacing w:line="400" w:lineRule="exact"/>
        <w:ind w:firstLine="770" w:firstLineChars="3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515E42E1">
      <w:pPr>
        <w:spacing w:line="400" w:lineRule="exact"/>
        <w:rPr>
          <w:rFonts w:hint="eastAsia" w:ascii="新宋体" w:hAnsi="新宋体" w:eastAsia="新宋体" w:cs="新宋体"/>
          <w:color w:val="auto"/>
          <w:sz w:val="22"/>
          <w:szCs w:val="22"/>
          <w:highlight w:val="none"/>
        </w:rPr>
      </w:pPr>
    </w:p>
    <w:p w14:paraId="58012ECC">
      <w:pPr>
        <w:spacing w:line="500" w:lineRule="exact"/>
        <w:jc w:val="left"/>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br w:type="page"/>
      </w:r>
      <w:r>
        <w:rPr>
          <w:rFonts w:hint="eastAsia" w:ascii="新宋体" w:hAnsi="新宋体" w:eastAsia="新宋体" w:cs="新宋体"/>
          <w:b/>
          <w:bCs/>
          <w:color w:val="auto"/>
          <w:sz w:val="24"/>
          <w:highlight w:val="none"/>
        </w:rPr>
        <w:t>附件三：</w:t>
      </w:r>
    </w:p>
    <w:p w14:paraId="30F06A28">
      <w:pPr>
        <w:spacing w:line="500" w:lineRule="exact"/>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商务条款偏离表</w:t>
      </w:r>
    </w:p>
    <w:p w14:paraId="074AE193">
      <w:pPr>
        <w:ind w:firstLine="435"/>
        <w:jc w:val="center"/>
        <w:rPr>
          <w:rFonts w:hint="eastAsia" w:ascii="新宋体" w:hAnsi="新宋体" w:eastAsia="新宋体" w:cs="新宋体"/>
          <w:b/>
          <w:color w:val="auto"/>
          <w:sz w:val="44"/>
          <w:highlight w:val="none"/>
        </w:rPr>
      </w:pPr>
    </w:p>
    <w:p w14:paraId="24B3DB80">
      <w:pPr>
        <w:overflowPunct w:val="0"/>
        <w:spacing w:line="380" w:lineRule="exact"/>
        <w:rPr>
          <w:rFonts w:hint="eastAsia" w:ascii="新宋体" w:hAnsi="新宋体" w:eastAsia="新宋体" w:cs="新宋体"/>
          <w:bCs/>
          <w:color w:val="auto"/>
          <w:sz w:val="22"/>
          <w:szCs w:val="22"/>
          <w:highlight w:val="none"/>
        </w:rPr>
      </w:pPr>
      <w:r>
        <w:rPr>
          <w:rFonts w:hint="eastAsia" w:ascii="新宋体" w:hAnsi="新宋体" w:eastAsia="新宋体" w:cs="新宋体"/>
          <w:b/>
          <w:color w:val="auto"/>
          <w:sz w:val="22"/>
          <w:szCs w:val="22"/>
          <w:highlight w:val="none"/>
        </w:rPr>
        <w:t xml:space="preserve">  </w:t>
      </w:r>
      <w:r>
        <w:rPr>
          <w:rFonts w:hint="eastAsia" w:ascii="新宋体" w:hAnsi="新宋体" w:eastAsia="新宋体" w:cs="新宋体"/>
          <w:bCs/>
          <w:color w:val="auto"/>
          <w:sz w:val="22"/>
          <w:szCs w:val="22"/>
          <w:highlight w:val="none"/>
        </w:rPr>
        <w:t>项目名称：                                      采购编号：</w:t>
      </w:r>
    </w:p>
    <w:p w14:paraId="126AF0CC">
      <w:pPr>
        <w:ind w:firstLine="221" w:firstLineChars="100"/>
        <w:rPr>
          <w:rFonts w:hint="eastAsia" w:ascii="新宋体" w:hAnsi="新宋体" w:eastAsia="新宋体" w:cs="新宋体"/>
          <w:b/>
          <w:color w:val="auto"/>
          <w:sz w:val="22"/>
          <w:szCs w:val="22"/>
          <w:highlight w:val="none"/>
        </w:rPr>
      </w:pP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21"/>
        <w:gridCol w:w="1559"/>
        <w:gridCol w:w="2184"/>
        <w:gridCol w:w="2402"/>
        <w:gridCol w:w="1200"/>
        <w:gridCol w:w="1588"/>
      </w:tblGrid>
      <w:tr w14:paraId="73B0983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21" w:type="dxa"/>
            <w:vAlign w:val="center"/>
          </w:tcPr>
          <w:p w14:paraId="5EB78B2B">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1559" w:type="dxa"/>
            <w:vAlign w:val="center"/>
          </w:tcPr>
          <w:p w14:paraId="35FC7391">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条款内容</w:t>
            </w:r>
          </w:p>
        </w:tc>
        <w:tc>
          <w:tcPr>
            <w:tcW w:w="2184" w:type="dxa"/>
            <w:vAlign w:val="center"/>
          </w:tcPr>
          <w:p w14:paraId="502F1DAA">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采购文件商务条款描述</w:t>
            </w:r>
          </w:p>
        </w:tc>
        <w:tc>
          <w:tcPr>
            <w:tcW w:w="2402" w:type="dxa"/>
            <w:vAlign w:val="center"/>
          </w:tcPr>
          <w:p w14:paraId="6BEDFE5E">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投标文件商务条款</w:t>
            </w:r>
          </w:p>
        </w:tc>
        <w:tc>
          <w:tcPr>
            <w:tcW w:w="1200" w:type="dxa"/>
            <w:vAlign w:val="center"/>
          </w:tcPr>
          <w:p w14:paraId="5FB5D900">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偏离</w:t>
            </w:r>
          </w:p>
        </w:tc>
        <w:tc>
          <w:tcPr>
            <w:tcW w:w="1588" w:type="dxa"/>
            <w:vAlign w:val="center"/>
          </w:tcPr>
          <w:p w14:paraId="50DB9DAF">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说   明</w:t>
            </w:r>
          </w:p>
        </w:tc>
      </w:tr>
      <w:tr w14:paraId="5BD9779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40" w:hRule="atLeast"/>
          <w:jc w:val="center"/>
        </w:trPr>
        <w:tc>
          <w:tcPr>
            <w:tcW w:w="921" w:type="dxa"/>
            <w:vAlign w:val="center"/>
          </w:tcPr>
          <w:p w14:paraId="565C22B3">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1559" w:type="dxa"/>
            <w:vAlign w:val="center"/>
          </w:tcPr>
          <w:p w14:paraId="3098E19C">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付款方式</w:t>
            </w:r>
          </w:p>
        </w:tc>
        <w:tc>
          <w:tcPr>
            <w:tcW w:w="2184" w:type="dxa"/>
            <w:vAlign w:val="center"/>
          </w:tcPr>
          <w:p w14:paraId="67DC4276">
            <w:pPr>
              <w:jc w:val="center"/>
              <w:rPr>
                <w:rFonts w:hint="eastAsia" w:ascii="新宋体" w:hAnsi="新宋体" w:eastAsia="新宋体" w:cs="新宋体"/>
                <w:color w:val="auto"/>
                <w:sz w:val="22"/>
                <w:szCs w:val="22"/>
                <w:highlight w:val="none"/>
              </w:rPr>
            </w:pPr>
          </w:p>
        </w:tc>
        <w:tc>
          <w:tcPr>
            <w:tcW w:w="2402" w:type="dxa"/>
            <w:vAlign w:val="center"/>
          </w:tcPr>
          <w:p w14:paraId="4781B0EB">
            <w:pPr>
              <w:jc w:val="center"/>
              <w:rPr>
                <w:rFonts w:hint="eastAsia" w:ascii="新宋体" w:hAnsi="新宋体" w:eastAsia="新宋体" w:cs="新宋体"/>
                <w:color w:val="auto"/>
                <w:sz w:val="22"/>
                <w:szCs w:val="22"/>
                <w:highlight w:val="none"/>
              </w:rPr>
            </w:pPr>
          </w:p>
        </w:tc>
        <w:tc>
          <w:tcPr>
            <w:tcW w:w="1200" w:type="dxa"/>
            <w:vAlign w:val="center"/>
          </w:tcPr>
          <w:p w14:paraId="23D30BB2">
            <w:pPr>
              <w:jc w:val="center"/>
              <w:rPr>
                <w:rFonts w:hint="eastAsia" w:ascii="新宋体" w:hAnsi="新宋体" w:eastAsia="新宋体" w:cs="新宋体"/>
                <w:color w:val="auto"/>
                <w:sz w:val="22"/>
                <w:szCs w:val="22"/>
                <w:highlight w:val="none"/>
              </w:rPr>
            </w:pPr>
          </w:p>
        </w:tc>
        <w:tc>
          <w:tcPr>
            <w:tcW w:w="1588" w:type="dxa"/>
            <w:vAlign w:val="center"/>
          </w:tcPr>
          <w:p w14:paraId="616CE539">
            <w:pPr>
              <w:jc w:val="center"/>
              <w:rPr>
                <w:rFonts w:hint="eastAsia" w:ascii="新宋体" w:hAnsi="新宋体" w:eastAsia="新宋体" w:cs="新宋体"/>
                <w:color w:val="auto"/>
                <w:sz w:val="22"/>
                <w:szCs w:val="22"/>
                <w:highlight w:val="none"/>
              </w:rPr>
            </w:pPr>
          </w:p>
        </w:tc>
      </w:tr>
      <w:tr w14:paraId="10BEAB6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2BAE6BB4">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1559" w:type="dxa"/>
            <w:vAlign w:val="center"/>
          </w:tcPr>
          <w:p w14:paraId="078CCEC7">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服务时间</w:t>
            </w:r>
          </w:p>
        </w:tc>
        <w:tc>
          <w:tcPr>
            <w:tcW w:w="2184" w:type="dxa"/>
            <w:vAlign w:val="center"/>
          </w:tcPr>
          <w:p w14:paraId="1A7C2D56">
            <w:pPr>
              <w:jc w:val="center"/>
              <w:rPr>
                <w:rFonts w:hint="eastAsia" w:ascii="新宋体" w:hAnsi="新宋体" w:eastAsia="新宋体" w:cs="新宋体"/>
                <w:color w:val="auto"/>
                <w:sz w:val="22"/>
                <w:szCs w:val="22"/>
                <w:highlight w:val="none"/>
              </w:rPr>
            </w:pPr>
          </w:p>
        </w:tc>
        <w:tc>
          <w:tcPr>
            <w:tcW w:w="2402" w:type="dxa"/>
            <w:vAlign w:val="center"/>
          </w:tcPr>
          <w:p w14:paraId="69833F10">
            <w:pPr>
              <w:jc w:val="center"/>
              <w:rPr>
                <w:rFonts w:hint="eastAsia" w:ascii="新宋体" w:hAnsi="新宋体" w:eastAsia="新宋体" w:cs="新宋体"/>
                <w:color w:val="auto"/>
                <w:sz w:val="22"/>
                <w:szCs w:val="22"/>
                <w:highlight w:val="none"/>
              </w:rPr>
            </w:pPr>
          </w:p>
        </w:tc>
        <w:tc>
          <w:tcPr>
            <w:tcW w:w="1200" w:type="dxa"/>
            <w:vAlign w:val="center"/>
          </w:tcPr>
          <w:p w14:paraId="0855A843">
            <w:pPr>
              <w:jc w:val="center"/>
              <w:rPr>
                <w:rFonts w:hint="eastAsia" w:ascii="新宋体" w:hAnsi="新宋体" w:eastAsia="新宋体" w:cs="新宋体"/>
                <w:color w:val="auto"/>
                <w:sz w:val="22"/>
                <w:szCs w:val="22"/>
                <w:highlight w:val="none"/>
              </w:rPr>
            </w:pPr>
          </w:p>
        </w:tc>
        <w:tc>
          <w:tcPr>
            <w:tcW w:w="1588" w:type="dxa"/>
            <w:vAlign w:val="center"/>
          </w:tcPr>
          <w:p w14:paraId="14BE9F46">
            <w:pPr>
              <w:jc w:val="center"/>
              <w:rPr>
                <w:rFonts w:hint="eastAsia" w:ascii="新宋体" w:hAnsi="新宋体" w:eastAsia="新宋体" w:cs="新宋体"/>
                <w:color w:val="auto"/>
                <w:sz w:val="22"/>
                <w:szCs w:val="22"/>
                <w:highlight w:val="none"/>
              </w:rPr>
            </w:pPr>
          </w:p>
        </w:tc>
      </w:tr>
      <w:tr w14:paraId="28E4E9F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74780E35">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1559" w:type="dxa"/>
            <w:vAlign w:val="center"/>
          </w:tcPr>
          <w:p w14:paraId="21C6D2AC">
            <w:pPr>
              <w:jc w:val="center"/>
              <w:rPr>
                <w:rFonts w:hint="eastAsia" w:ascii="新宋体" w:hAnsi="新宋体" w:eastAsia="新宋体" w:cs="新宋体"/>
                <w:color w:val="auto"/>
                <w:sz w:val="22"/>
                <w:szCs w:val="22"/>
                <w:highlight w:val="none"/>
              </w:rPr>
            </w:pPr>
          </w:p>
        </w:tc>
        <w:tc>
          <w:tcPr>
            <w:tcW w:w="2184" w:type="dxa"/>
            <w:vAlign w:val="center"/>
          </w:tcPr>
          <w:p w14:paraId="5CFDFFDD">
            <w:pPr>
              <w:jc w:val="center"/>
              <w:rPr>
                <w:rFonts w:hint="eastAsia" w:ascii="新宋体" w:hAnsi="新宋体" w:eastAsia="新宋体" w:cs="新宋体"/>
                <w:color w:val="auto"/>
                <w:sz w:val="22"/>
                <w:szCs w:val="22"/>
                <w:highlight w:val="none"/>
              </w:rPr>
            </w:pPr>
          </w:p>
        </w:tc>
        <w:tc>
          <w:tcPr>
            <w:tcW w:w="2402" w:type="dxa"/>
            <w:vAlign w:val="center"/>
          </w:tcPr>
          <w:p w14:paraId="5022B7B1">
            <w:pPr>
              <w:jc w:val="center"/>
              <w:rPr>
                <w:rFonts w:hint="eastAsia" w:ascii="新宋体" w:hAnsi="新宋体" w:eastAsia="新宋体" w:cs="新宋体"/>
                <w:color w:val="auto"/>
                <w:sz w:val="22"/>
                <w:szCs w:val="22"/>
                <w:highlight w:val="none"/>
              </w:rPr>
            </w:pPr>
          </w:p>
        </w:tc>
        <w:tc>
          <w:tcPr>
            <w:tcW w:w="1200" w:type="dxa"/>
            <w:vAlign w:val="center"/>
          </w:tcPr>
          <w:p w14:paraId="114768CA">
            <w:pPr>
              <w:jc w:val="center"/>
              <w:rPr>
                <w:rFonts w:hint="eastAsia" w:ascii="新宋体" w:hAnsi="新宋体" w:eastAsia="新宋体" w:cs="新宋体"/>
                <w:color w:val="auto"/>
                <w:sz w:val="22"/>
                <w:szCs w:val="22"/>
                <w:highlight w:val="none"/>
              </w:rPr>
            </w:pPr>
          </w:p>
        </w:tc>
        <w:tc>
          <w:tcPr>
            <w:tcW w:w="1588" w:type="dxa"/>
            <w:vAlign w:val="center"/>
          </w:tcPr>
          <w:p w14:paraId="5DC8EFCF">
            <w:pPr>
              <w:jc w:val="center"/>
              <w:rPr>
                <w:rFonts w:hint="eastAsia" w:ascii="新宋体" w:hAnsi="新宋体" w:eastAsia="新宋体" w:cs="新宋体"/>
                <w:color w:val="auto"/>
                <w:sz w:val="22"/>
                <w:szCs w:val="22"/>
                <w:highlight w:val="none"/>
              </w:rPr>
            </w:pPr>
          </w:p>
        </w:tc>
      </w:tr>
      <w:tr w14:paraId="6B0584A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65F016AA">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1559" w:type="dxa"/>
            <w:vAlign w:val="center"/>
          </w:tcPr>
          <w:p w14:paraId="3659F1E1">
            <w:pPr>
              <w:jc w:val="center"/>
              <w:rPr>
                <w:rFonts w:hint="eastAsia" w:ascii="新宋体" w:hAnsi="新宋体" w:eastAsia="新宋体" w:cs="新宋体"/>
                <w:color w:val="auto"/>
                <w:sz w:val="22"/>
                <w:szCs w:val="22"/>
                <w:highlight w:val="none"/>
              </w:rPr>
            </w:pPr>
          </w:p>
        </w:tc>
        <w:tc>
          <w:tcPr>
            <w:tcW w:w="2184" w:type="dxa"/>
            <w:vAlign w:val="center"/>
          </w:tcPr>
          <w:p w14:paraId="2F404D78">
            <w:pPr>
              <w:jc w:val="center"/>
              <w:rPr>
                <w:rFonts w:hint="eastAsia" w:ascii="新宋体" w:hAnsi="新宋体" w:eastAsia="新宋体" w:cs="新宋体"/>
                <w:color w:val="auto"/>
                <w:sz w:val="22"/>
                <w:szCs w:val="22"/>
                <w:highlight w:val="none"/>
              </w:rPr>
            </w:pPr>
          </w:p>
        </w:tc>
        <w:tc>
          <w:tcPr>
            <w:tcW w:w="2402" w:type="dxa"/>
            <w:vAlign w:val="center"/>
          </w:tcPr>
          <w:p w14:paraId="632C94AE">
            <w:pPr>
              <w:jc w:val="center"/>
              <w:rPr>
                <w:rFonts w:hint="eastAsia" w:ascii="新宋体" w:hAnsi="新宋体" w:eastAsia="新宋体" w:cs="新宋体"/>
                <w:color w:val="auto"/>
                <w:sz w:val="22"/>
                <w:szCs w:val="22"/>
                <w:highlight w:val="none"/>
              </w:rPr>
            </w:pPr>
          </w:p>
        </w:tc>
        <w:tc>
          <w:tcPr>
            <w:tcW w:w="1200" w:type="dxa"/>
            <w:vAlign w:val="center"/>
          </w:tcPr>
          <w:p w14:paraId="51C64CA6">
            <w:pPr>
              <w:jc w:val="center"/>
              <w:rPr>
                <w:rFonts w:hint="eastAsia" w:ascii="新宋体" w:hAnsi="新宋体" w:eastAsia="新宋体" w:cs="新宋体"/>
                <w:color w:val="auto"/>
                <w:sz w:val="22"/>
                <w:szCs w:val="22"/>
                <w:highlight w:val="none"/>
              </w:rPr>
            </w:pPr>
          </w:p>
        </w:tc>
        <w:tc>
          <w:tcPr>
            <w:tcW w:w="1588" w:type="dxa"/>
            <w:vAlign w:val="center"/>
          </w:tcPr>
          <w:p w14:paraId="39A17545">
            <w:pPr>
              <w:jc w:val="center"/>
              <w:rPr>
                <w:rFonts w:hint="eastAsia" w:ascii="新宋体" w:hAnsi="新宋体" w:eastAsia="新宋体" w:cs="新宋体"/>
                <w:color w:val="auto"/>
                <w:sz w:val="22"/>
                <w:szCs w:val="22"/>
                <w:highlight w:val="none"/>
              </w:rPr>
            </w:pPr>
          </w:p>
        </w:tc>
      </w:tr>
      <w:tr w14:paraId="222D86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1ED8BB3B">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1559" w:type="dxa"/>
            <w:vAlign w:val="center"/>
          </w:tcPr>
          <w:p w14:paraId="193A468D">
            <w:pPr>
              <w:jc w:val="center"/>
              <w:rPr>
                <w:rFonts w:hint="eastAsia" w:ascii="新宋体" w:hAnsi="新宋体" w:eastAsia="新宋体" w:cs="新宋体"/>
                <w:color w:val="auto"/>
                <w:sz w:val="22"/>
                <w:szCs w:val="22"/>
                <w:highlight w:val="none"/>
              </w:rPr>
            </w:pPr>
          </w:p>
        </w:tc>
        <w:tc>
          <w:tcPr>
            <w:tcW w:w="2184" w:type="dxa"/>
            <w:vAlign w:val="center"/>
          </w:tcPr>
          <w:p w14:paraId="50706144">
            <w:pPr>
              <w:jc w:val="center"/>
              <w:rPr>
                <w:rFonts w:hint="eastAsia" w:ascii="新宋体" w:hAnsi="新宋体" w:eastAsia="新宋体" w:cs="新宋体"/>
                <w:color w:val="auto"/>
                <w:sz w:val="22"/>
                <w:szCs w:val="22"/>
                <w:highlight w:val="none"/>
              </w:rPr>
            </w:pPr>
          </w:p>
        </w:tc>
        <w:tc>
          <w:tcPr>
            <w:tcW w:w="2402" w:type="dxa"/>
            <w:vAlign w:val="center"/>
          </w:tcPr>
          <w:p w14:paraId="55C2F783">
            <w:pPr>
              <w:jc w:val="center"/>
              <w:rPr>
                <w:rFonts w:hint="eastAsia" w:ascii="新宋体" w:hAnsi="新宋体" w:eastAsia="新宋体" w:cs="新宋体"/>
                <w:color w:val="auto"/>
                <w:sz w:val="22"/>
                <w:szCs w:val="22"/>
                <w:highlight w:val="none"/>
              </w:rPr>
            </w:pPr>
          </w:p>
        </w:tc>
        <w:tc>
          <w:tcPr>
            <w:tcW w:w="1200" w:type="dxa"/>
            <w:vAlign w:val="center"/>
          </w:tcPr>
          <w:p w14:paraId="27EB7146">
            <w:pPr>
              <w:jc w:val="center"/>
              <w:rPr>
                <w:rFonts w:hint="eastAsia" w:ascii="新宋体" w:hAnsi="新宋体" w:eastAsia="新宋体" w:cs="新宋体"/>
                <w:color w:val="auto"/>
                <w:sz w:val="22"/>
                <w:szCs w:val="22"/>
                <w:highlight w:val="none"/>
              </w:rPr>
            </w:pPr>
          </w:p>
        </w:tc>
        <w:tc>
          <w:tcPr>
            <w:tcW w:w="1588" w:type="dxa"/>
            <w:vAlign w:val="center"/>
          </w:tcPr>
          <w:p w14:paraId="4219AB69">
            <w:pPr>
              <w:jc w:val="center"/>
              <w:rPr>
                <w:rFonts w:hint="eastAsia" w:ascii="新宋体" w:hAnsi="新宋体" w:eastAsia="新宋体" w:cs="新宋体"/>
                <w:color w:val="auto"/>
                <w:sz w:val="22"/>
                <w:szCs w:val="22"/>
                <w:highlight w:val="none"/>
              </w:rPr>
            </w:pPr>
          </w:p>
        </w:tc>
      </w:tr>
      <w:tr w14:paraId="300715D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4C881449">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p>
        </w:tc>
        <w:tc>
          <w:tcPr>
            <w:tcW w:w="1559" w:type="dxa"/>
            <w:vAlign w:val="center"/>
          </w:tcPr>
          <w:p w14:paraId="2E0ED017">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p>
        </w:tc>
        <w:tc>
          <w:tcPr>
            <w:tcW w:w="2184" w:type="dxa"/>
            <w:vAlign w:val="center"/>
          </w:tcPr>
          <w:p w14:paraId="53B029B1">
            <w:pPr>
              <w:jc w:val="center"/>
              <w:rPr>
                <w:rFonts w:hint="eastAsia" w:ascii="新宋体" w:hAnsi="新宋体" w:eastAsia="新宋体" w:cs="新宋体"/>
                <w:color w:val="auto"/>
                <w:sz w:val="22"/>
                <w:szCs w:val="22"/>
                <w:highlight w:val="none"/>
              </w:rPr>
            </w:pPr>
          </w:p>
        </w:tc>
        <w:tc>
          <w:tcPr>
            <w:tcW w:w="2402" w:type="dxa"/>
            <w:vAlign w:val="center"/>
          </w:tcPr>
          <w:p w14:paraId="41F9460C">
            <w:pPr>
              <w:jc w:val="center"/>
              <w:rPr>
                <w:rFonts w:hint="eastAsia" w:ascii="新宋体" w:hAnsi="新宋体" w:eastAsia="新宋体" w:cs="新宋体"/>
                <w:color w:val="auto"/>
                <w:sz w:val="22"/>
                <w:szCs w:val="22"/>
                <w:highlight w:val="none"/>
              </w:rPr>
            </w:pPr>
          </w:p>
        </w:tc>
        <w:tc>
          <w:tcPr>
            <w:tcW w:w="1200" w:type="dxa"/>
            <w:vAlign w:val="center"/>
          </w:tcPr>
          <w:p w14:paraId="57F5F974">
            <w:pPr>
              <w:jc w:val="center"/>
              <w:rPr>
                <w:rFonts w:hint="eastAsia" w:ascii="新宋体" w:hAnsi="新宋体" w:eastAsia="新宋体" w:cs="新宋体"/>
                <w:color w:val="auto"/>
                <w:sz w:val="22"/>
                <w:szCs w:val="22"/>
                <w:highlight w:val="none"/>
              </w:rPr>
            </w:pPr>
          </w:p>
        </w:tc>
        <w:tc>
          <w:tcPr>
            <w:tcW w:w="1588" w:type="dxa"/>
            <w:vAlign w:val="center"/>
          </w:tcPr>
          <w:p w14:paraId="66B3024A">
            <w:pPr>
              <w:jc w:val="center"/>
              <w:rPr>
                <w:rFonts w:hint="eastAsia" w:ascii="新宋体" w:hAnsi="新宋体" w:eastAsia="新宋体" w:cs="新宋体"/>
                <w:color w:val="auto"/>
                <w:sz w:val="22"/>
                <w:szCs w:val="22"/>
                <w:highlight w:val="none"/>
              </w:rPr>
            </w:pPr>
          </w:p>
        </w:tc>
      </w:tr>
    </w:tbl>
    <w:p w14:paraId="6D2613BF">
      <w:pPr>
        <w:spacing w:line="500" w:lineRule="exact"/>
        <w:ind w:firstLine="4819" w:firstLineChars="2000"/>
        <w:rPr>
          <w:rFonts w:hint="eastAsia" w:ascii="新宋体" w:hAnsi="新宋体" w:eastAsia="新宋体" w:cs="新宋体"/>
          <w:b/>
          <w:bCs/>
          <w:color w:val="auto"/>
          <w:sz w:val="24"/>
          <w:highlight w:val="none"/>
        </w:rPr>
      </w:pPr>
    </w:p>
    <w:p w14:paraId="5179FC80">
      <w:pPr>
        <w:spacing w:line="400" w:lineRule="exact"/>
        <w:ind w:left="218" w:leftChars="104"/>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说明：</w:t>
      </w:r>
      <w:r>
        <w:rPr>
          <w:rFonts w:hint="eastAsia" w:ascii="新宋体" w:hAnsi="新宋体" w:eastAsia="新宋体"/>
          <w:b/>
          <w:bCs/>
          <w:color w:val="auto"/>
          <w:sz w:val="22"/>
          <w:szCs w:val="22"/>
          <w:highlight w:val="none"/>
        </w:rPr>
        <w:t>不填写此表视作完全响应采购文件要求</w:t>
      </w:r>
    </w:p>
    <w:p w14:paraId="5C579295">
      <w:pPr>
        <w:spacing w:line="500" w:lineRule="exact"/>
        <w:rPr>
          <w:rFonts w:hint="eastAsia" w:ascii="新宋体" w:hAnsi="新宋体" w:eastAsia="新宋体" w:cs="新宋体"/>
          <w:color w:val="auto"/>
          <w:sz w:val="22"/>
          <w:szCs w:val="22"/>
          <w:highlight w:val="none"/>
        </w:rPr>
      </w:pPr>
    </w:p>
    <w:p w14:paraId="65D146A4">
      <w:pPr>
        <w:spacing w:line="500" w:lineRule="exact"/>
        <w:ind w:firstLine="4400" w:firstLineChars="2000"/>
        <w:rPr>
          <w:rFonts w:hint="eastAsia" w:ascii="新宋体" w:hAnsi="新宋体" w:eastAsia="新宋体" w:cs="新宋体"/>
          <w:color w:val="auto"/>
          <w:sz w:val="22"/>
          <w:szCs w:val="22"/>
          <w:highlight w:val="none"/>
        </w:rPr>
      </w:pPr>
    </w:p>
    <w:p w14:paraId="7CD6EC35">
      <w:pPr>
        <w:spacing w:line="500" w:lineRule="exact"/>
        <w:ind w:firstLine="4400" w:firstLineChars="2000"/>
        <w:rPr>
          <w:rFonts w:hint="eastAsia" w:ascii="新宋体" w:hAnsi="新宋体" w:eastAsia="新宋体" w:cs="新宋体"/>
          <w:color w:val="auto"/>
          <w:sz w:val="22"/>
          <w:szCs w:val="22"/>
          <w:highlight w:val="none"/>
        </w:rPr>
      </w:pPr>
    </w:p>
    <w:p w14:paraId="634EEF58">
      <w:pPr>
        <w:spacing w:line="500" w:lineRule="exact"/>
        <w:ind w:firstLine="4400" w:firstLineChars="2000"/>
        <w:rPr>
          <w:rFonts w:hint="eastAsia" w:ascii="新宋体" w:hAnsi="新宋体" w:eastAsia="新宋体" w:cs="新宋体"/>
          <w:color w:val="auto"/>
          <w:sz w:val="22"/>
          <w:szCs w:val="22"/>
          <w:highlight w:val="none"/>
        </w:rPr>
      </w:pPr>
    </w:p>
    <w:p w14:paraId="63C757A9">
      <w:pPr>
        <w:tabs>
          <w:tab w:val="left" w:pos="840"/>
        </w:tabs>
        <w:adjustRightInd w:val="0"/>
        <w:snapToGrid w:val="0"/>
        <w:spacing w:line="360" w:lineRule="auto"/>
        <w:ind w:left="420" w:leftChars="200"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投标供应商全称（盖章）：</w:t>
      </w:r>
    </w:p>
    <w:p w14:paraId="75E07828">
      <w:pPr>
        <w:tabs>
          <w:tab w:val="left" w:pos="840"/>
        </w:tabs>
        <w:adjustRightInd w:val="0"/>
        <w:snapToGrid w:val="0"/>
        <w:spacing w:line="360" w:lineRule="auto"/>
        <w:ind w:left="420" w:leftChars="200"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法定代表人或授权代表（签字或盖章）：</w:t>
      </w:r>
    </w:p>
    <w:p w14:paraId="42CC24AA">
      <w:pPr>
        <w:tabs>
          <w:tab w:val="left" w:pos="840"/>
        </w:tabs>
        <w:adjustRightInd w:val="0"/>
        <w:snapToGrid w:val="0"/>
        <w:spacing w:line="360" w:lineRule="auto"/>
        <w:ind w:left="420" w:leftChars="200"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64F6A57E">
      <w:pPr>
        <w:spacing w:line="460" w:lineRule="exact"/>
        <w:rPr>
          <w:rFonts w:hint="eastAsia" w:ascii="新宋体" w:hAnsi="新宋体" w:eastAsia="新宋体" w:cs="新宋体"/>
          <w:color w:val="auto"/>
          <w:sz w:val="22"/>
          <w:szCs w:val="22"/>
          <w:highlight w:val="none"/>
        </w:rPr>
      </w:pPr>
    </w:p>
    <w:p w14:paraId="639F1FF8">
      <w:pPr>
        <w:tabs>
          <w:tab w:val="left" w:pos="840"/>
          <w:tab w:val="left" w:pos="5400"/>
        </w:tabs>
        <w:adjustRightInd w:val="0"/>
        <w:snapToGrid w:val="0"/>
        <w:spacing w:line="400" w:lineRule="exact"/>
        <w:ind w:left="420" w:leftChars="200" w:firstLine="4638" w:firstLineChars="2100"/>
        <w:rPr>
          <w:rFonts w:hint="eastAsia" w:ascii="新宋体" w:hAnsi="新宋体" w:eastAsia="新宋体" w:cs="新宋体"/>
          <w:b/>
          <w:bCs/>
          <w:color w:val="auto"/>
          <w:sz w:val="22"/>
          <w:szCs w:val="22"/>
          <w:highlight w:val="none"/>
        </w:rPr>
      </w:pPr>
    </w:p>
    <w:p w14:paraId="576942AD">
      <w:pPr>
        <w:tabs>
          <w:tab w:val="left" w:pos="840"/>
        </w:tabs>
        <w:adjustRightInd w:val="0"/>
        <w:snapToGrid w:val="0"/>
        <w:spacing w:line="360" w:lineRule="auto"/>
        <w:ind w:left="18" w:hanging="18" w:hangingChars="8"/>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br w:type="page"/>
      </w:r>
    </w:p>
    <w:p w14:paraId="4948D587">
      <w:pPr>
        <w:spacing w:line="460" w:lineRule="exact"/>
        <w:jc w:val="left"/>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附件四</w:t>
      </w:r>
    </w:p>
    <w:p w14:paraId="742B77A3">
      <w:pPr>
        <w:spacing w:line="460" w:lineRule="exact"/>
        <w:jc w:val="center"/>
        <w:rPr>
          <w:rFonts w:ascii="宋体" w:hAnsi="宋体" w:eastAsia="宋体" w:cs="宋体"/>
          <w:b/>
          <w:color w:val="auto"/>
          <w:kern w:val="1"/>
          <w:sz w:val="28"/>
          <w:szCs w:val="28"/>
          <w:highlight w:val="none"/>
        </w:rPr>
      </w:pPr>
      <w:r>
        <w:rPr>
          <w:rFonts w:hint="eastAsia" w:ascii="宋体" w:hAnsi="宋体" w:eastAsia="宋体" w:cs="宋体"/>
          <w:b/>
          <w:color w:val="auto"/>
          <w:kern w:val="1"/>
          <w:sz w:val="28"/>
          <w:szCs w:val="28"/>
          <w:highlight w:val="none"/>
        </w:rPr>
        <w:t>投标</w:t>
      </w:r>
      <w:r>
        <w:rPr>
          <w:rFonts w:hint="eastAsia" w:ascii="宋体" w:hAnsi="宋体" w:cs="宋体"/>
          <w:b/>
          <w:color w:val="auto"/>
          <w:kern w:val="1"/>
          <w:sz w:val="28"/>
          <w:szCs w:val="28"/>
          <w:highlight w:val="none"/>
          <w:lang w:val="en-US" w:eastAsia="zh-CN"/>
        </w:rPr>
        <w:t>供应商</w:t>
      </w:r>
      <w:r>
        <w:rPr>
          <w:rFonts w:hint="eastAsia" w:ascii="宋体" w:hAnsi="宋体" w:eastAsia="宋体" w:cs="宋体"/>
          <w:b/>
          <w:color w:val="auto"/>
          <w:kern w:val="1"/>
          <w:sz w:val="28"/>
          <w:szCs w:val="28"/>
          <w:highlight w:val="none"/>
        </w:rPr>
        <w:t>同类</w:t>
      </w:r>
      <w:r>
        <w:rPr>
          <w:rFonts w:hint="eastAsia" w:ascii="宋体" w:hAnsi="宋体" w:cs="宋体"/>
          <w:b/>
          <w:color w:val="auto"/>
          <w:kern w:val="1"/>
          <w:sz w:val="28"/>
          <w:szCs w:val="28"/>
          <w:highlight w:val="none"/>
          <w:lang w:val="en-US" w:eastAsia="zh-CN"/>
        </w:rPr>
        <w:t>项目</w:t>
      </w:r>
      <w:r>
        <w:rPr>
          <w:rFonts w:hint="eastAsia" w:ascii="宋体" w:hAnsi="宋体" w:eastAsia="宋体" w:cs="宋体"/>
          <w:b/>
          <w:color w:val="auto"/>
          <w:kern w:val="1"/>
          <w:sz w:val="28"/>
          <w:szCs w:val="28"/>
          <w:highlight w:val="none"/>
        </w:rPr>
        <w:t>业绩情况</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192"/>
        <w:gridCol w:w="1636"/>
        <w:gridCol w:w="1260"/>
        <w:gridCol w:w="1345"/>
        <w:gridCol w:w="2435"/>
      </w:tblGrid>
      <w:tr w14:paraId="69D44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shd w:val="clear" w:color="auto" w:fill="D9D9D9"/>
            <w:noWrap w:val="0"/>
            <w:vAlign w:val="center"/>
          </w:tcPr>
          <w:p w14:paraId="12700EB9">
            <w:pPr>
              <w:spacing w:line="460" w:lineRule="exact"/>
              <w:jc w:val="center"/>
              <w:rPr>
                <w:rFonts w:hint="eastAsia" w:ascii="宋体" w:hAnsi="宋体" w:cs="宋体"/>
                <w:b/>
                <w:bCs/>
                <w:color w:val="auto"/>
                <w:sz w:val="22"/>
                <w:highlight w:val="none"/>
              </w:rPr>
            </w:pPr>
            <w:r>
              <w:rPr>
                <w:rFonts w:hint="eastAsia" w:ascii="宋体" w:hAnsi="宋体" w:cs="宋体"/>
                <w:b/>
                <w:bCs/>
                <w:color w:val="auto"/>
                <w:sz w:val="22"/>
                <w:highlight w:val="none"/>
              </w:rPr>
              <w:t>序号</w:t>
            </w:r>
          </w:p>
        </w:tc>
        <w:tc>
          <w:tcPr>
            <w:tcW w:w="2192" w:type="dxa"/>
            <w:shd w:val="clear" w:color="auto" w:fill="D9D9D9"/>
            <w:noWrap w:val="0"/>
            <w:vAlign w:val="center"/>
          </w:tcPr>
          <w:p w14:paraId="0E30E9B4">
            <w:pPr>
              <w:spacing w:line="460" w:lineRule="exact"/>
              <w:jc w:val="center"/>
              <w:rPr>
                <w:rFonts w:hint="eastAsia" w:ascii="宋体" w:hAnsi="宋体" w:cs="宋体"/>
                <w:b/>
                <w:bCs/>
                <w:color w:val="auto"/>
                <w:sz w:val="22"/>
                <w:highlight w:val="none"/>
              </w:rPr>
            </w:pPr>
            <w:r>
              <w:rPr>
                <w:rFonts w:hint="eastAsia" w:ascii="宋体" w:hAnsi="宋体" w:cs="宋体"/>
                <w:b/>
                <w:bCs/>
                <w:color w:val="auto"/>
                <w:sz w:val="22"/>
                <w:highlight w:val="none"/>
              </w:rPr>
              <w:t>用户名称</w:t>
            </w:r>
          </w:p>
        </w:tc>
        <w:tc>
          <w:tcPr>
            <w:tcW w:w="1636" w:type="dxa"/>
            <w:shd w:val="clear" w:color="auto" w:fill="D9D9D9"/>
            <w:noWrap w:val="0"/>
            <w:vAlign w:val="center"/>
          </w:tcPr>
          <w:p w14:paraId="097ACB26">
            <w:pPr>
              <w:spacing w:line="460" w:lineRule="exact"/>
              <w:jc w:val="center"/>
              <w:rPr>
                <w:rFonts w:hint="eastAsia" w:ascii="宋体" w:hAnsi="宋体" w:cs="宋体"/>
                <w:b/>
                <w:bCs/>
                <w:color w:val="auto"/>
                <w:sz w:val="22"/>
                <w:highlight w:val="none"/>
              </w:rPr>
            </w:pPr>
            <w:r>
              <w:rPr>
                <w:rFonts w:hint="eastAsia" w:ascii="宋体" w:hAnsi="宋体" w:cs="宋体"/>
                <w:b/>
                <w:bCs/>
                <w:color w:val="auto"/>
                <w:sz w:val="22"/>
                <w:highlight w:val="none"/>
              </w:rPr>
              <w:t>项目名称</w:t>
            </w:r>
          </w:p>
        </w:tc>
        <w:tc>
          <w:tcPr>
            <w:tcW w:w="1260" w:type="dxa"/>
            <w:shd w:val="clear" w:color="auto" w:fill="D9D9D9"/>
            <w:noWrap w:val="0"/>
            <w:vAlign w:val="center"/>
          </w:tcPr>
          <w:p w14:paraId="0938AF6A">
            <w:pPr>
              <w:spacing w:line="460" w:lineRule="exact"/>
              <w:jc w:val="center"/>
              <w:rPr>
                <w:rFonts w:hint="eastAsia" w:ascii="宋体" w:hAnsi="宋体" w:cs="宋体"/>
                <w:b/>
                <w:bCs/>
                <w:color w:val="auto"/>
                <w:sz w:val="22"/>
                <w:highlight w:val="none"/>
              </w:rPr>
            </w:pPr>
            <w:r>
              <w:rPr>
                <w:rFonts w:hint="eastAsia" w:ascii="宋体" w:hAnsi="宋体" w:cs="宋体"/>
                <w:b/>
                <w:bCs/>
                <w:color w:val="auto"/>
                <w:sz w:val="22"/>
                <w:highlight w:val="none"/>
              </w:rPr>
              <w:t>合同金额</w:t>
            </w:r>
          </w:p>
        </w:tc>
        <w:tc>
          <w:tcPr>
            <w:tcW w:w="1345" w:type="dxa"/>
            <w:shd w:val="clear" w:color="auto" w:fill="D9D9D9"/>
            <w:noWrap w:val="0"/>
            <w:vAlign w:val="center"/>
          </w:tcPr>
          <w:p w14:paraId="00ABFE11">
            <w:pPr>
              <w:spacing w:line="460" w:lineRule="exact"/>
              <w:jc w:val="center"/>
              <w:rPr>
                <w:rFonts w:hint="eastAsia" w:ascii="宋体" w:hAnsi="宋体" w:cs="宋体"/>
                <w:b/>
                <w:bCs/>
                <w:color w:val="auto"/>
                <w:sz w:val="22"/>
                <w:highlight w:val="none"/>
              </w:rPr>
            </w:pPr>
            <w:r>
              <w:rPr>
                <w:rFonts w:hint="eastAsia" w:ascii="宋体" w:hAnsi="宋体" w:cs="宋体"/>
                <w:b/>
                <w:bCs/>
                <w:color w:val="auto"/>
                <w:sz w:val="22"/>
                <w:highlight w:val="none"/>
              </w:rPr>
              <w:t>合同时间</w:t>
            </w:r>
          </w:p>
        </w:tc>
        <w:tc>
          <w:tcPr>
            <w:tcW w:w="2435" w:type="dxa"/>
            <w:shd w:val="clear" w:color="auto" w:fill="D9D9D9"/>
            <w:noWrap w:val="0"/>
            <w:vAlign w:val="center"/>
          </w:tcPr>
          <w:p w14:paraId="5417C901">
            <w:pPr>
              <w:spacing w:line="460" w:lineRule="exact"/>
              <w:jc w:val="center"/>
              <w:rPr>
                <w:rFonts w:hint="eastAsia" w:ascii="宋体" w:hAnsi="宋体" w:cs="宋体"/>
                <w:b/>
                <w:bCs/>
                <w:color w:val="auto"/>
                <w:sz w:val="22"/>
                <w:highlight w:val="none"/>
              </w:rPr>
            </w:pPr>
            <w:r>
              <w:rPr>
                <w:rFonts w:hint="eastAsia" w:ascii="宋体" w:hAnsi="宋体" w:cs="宋体"/>
                <w:b/>
                <w:bCs/>
                <w:color w:val="auto"/>
                <w:sz w:val="22"/>
                <w:highlight w:val="none"/>
              </w:rPr>
              <w:t>用户联系人/联系方式</w:t>
            </w:r>
          </w:p>
        </w:tc>
      </w:tr>
      <w:tr w14:paraId="378BC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14:paraId="733B4AB5">
            <w:pPr>
              <w:spacing w:line="460" w:lineRule="exact"/>
              <w:jc w:val="center"/>
              <w:rPr>
                <w:rFonts w:hint="eastAsia" w:ascii="宋体" w:hAnsi="宋体" w:cs="宋体"/>
                <w:b/>
                <w:bCs/>
                <w:color w:val="auto"/>
                <w:sz w:val="22"/>
                <w:highlight w:val="none"/>
              </w:rPr>
            </w:pPr>
          </w:p>
        </w:tc>
        <w:tc>
          <w:tcPr>
            <w:tcW w:w="2192" w:type="dxa"/>
            <w:noWrap w:val="0"/>
            <w:vAlign w:val="center"/>
          </w:tcPr>
          <w:p w14:paraId="62DE342C">
            <w:pPr>
              <w:spacing w:line="460" w:lineRule="exact"/>
              <w:jc w:val="center"/>
              <w:rPr>
                <w:rFonts w:hint="eastAsia" w:ascii="宋体" w:hAnsi="宋体" w:cs="宋体"/>
                <w:b/>
                <w:bCs/>
                <w:color w:val="auto"/>
                <w:sz w:val="22"/>
                <w:highlight w:val="none"/>
              </w:rPr>
            </w:pPr>
          </w:p>
        </w:tc>
        <w:tc>
          <w:tcPr>
            <w:tcW w:w="1636" w:type="dxa"/>
            <w:noWrap w:val="0"/>
            <w:vAlign w:val="center"/>
          </w:tcPr>
          <w:p w14:paraId="06D5E8E9">
            <w:pPr>
              <w:spacing w:line="460" w:lineRule="exact"/>
              <w:jc w:val="center"/>
              <w:rPr>
                <w:rFonts w:hint="eastAsia" w:ascii="宋体" w:hAnsi="宋体" w:cs="宋体"/>
                <w:b/>
                <w:bCs/>
                <w:color w:val="auto"/>
                <w:sz w:val="22"/>
                <w:highlight w:val="none"/>
              </w:rPr>
            </w:pPr>
          </w:p>
        </w:tc>
        <w:tc>
          <w:tcPr>
            <w:tcW w:w="1260" w:type="dxa"/>
            <w:noWrap w:val="0"/>
            <w:vAlign w:val="center"/>
          </w:tcPr>
          <w:p w14:paraId="729BAF81">
            <w:pPr>
              <w:spacing w:line="460" w:lineRule="exact"/>
              <w:jc w:val="center"/>
              <w:rPr>
                <w:rFonts w:hint="eastAsia" w:ascii="宋体" w:hAnsi="宋体" w:cs="宋体"/>
                <w:b/>
                <w:bCs/>
                <w:color w:val="auto"/>
                <w:sz w:val="22"/>
                <w:highlight w:val="none"/>
              </w:rPr>
            </w:pPr>
          </w:p>
        </w:tc>
        <w:tc>
          <w:tcPr>
            <w:tcW w:w="1345" w:type="dxa"/>
            <w:noWrap w:val="0"/>
            <w:vAlign w:val="center"/>
          </w:tcPr>
          <w:p w14:paraId="15ABA0F2">
            <w:pPr>
              <w:spacing w:line="460" w:lineRule="exact"/>
              <w:jc w:val="center"/>
              <w:rPr>
                <w:rFonts w:hint="eastAsia" w:ascii="宋体" w:hAnsi="宋体" w:cs="宋体"/>
                <w:b/>
                <w:bCs/>
                <w:color w:val="auto"/>
                <w:sz w:val="22"/>
                <w:highlight w:val="none"/>
              </w:rPr>
            </w:pPr>
          </w:p>
        </w:tc>
        <w:tc>
          <w:tcPr>
            <w:tcW w:w="2435" w:type="dxa"/>
            <w:noWrap w:val="0"/>
            <w:vAlign w:val="center"/>
          </w:tcPr>
          <w:p w14:paraId="7207C729">
            <w:pPr>
              <w:spacing w:line="460" w:lineRule="exact"/>
              <w:jc w:val="center"/>
              <w:rPr>
                <w:rFonts w:hint="eastAsia" w:ascii="宋体" w:hAnsi="宋体" w:cs="宋体"/>
                <w:b/>
                <w:bCs/>
                <w:color w:val="auto"/>
                <w:sz w:val="22"/>
                <w:highlight w:val="none"/>
              </w:rPr>
            </w:pPr>
          </w:p>
        </w:tc>
      </w:tr>
      <w:tr w14:paraId="67486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14:paraId="4792C753">
            <w:pPr>
              <w:spacing w:line="460" w:lineRule="exact"/>
              <w:jc w:val="center"/>
              <w:rPr>
                <w:rFonts w:hint="eastAsia" w:ascii="宋体" w:hAnsi="宋体" w:cs="宋体"/>
                <w:b/>
                <w:bCs/>
                <w:color w:val="auto"/>
                <w:sz w:val="22"/>
                <w:highlight w:val="none"/>
              </w:rPr>
            </w:pPr>
          </w:p>
        </w:tc>
        <w:tc>
          <w:tcPr>
            <w:tcW w:w="2192" w:type="dxa"/>
            <w:noWrap w:val="0"/>
            <w:vAlign w:val="center"/>
          </w:tcPr>
          <w:p w14:paraId="58BCE813">
            <w:pPr>
              <w:spacing w:line="460" w:lineRule="exact"/>
              <w:jc w:val="center"/>
              <w:rPr>
                <w:rFonts w:hint="eastAsia" w:ascii="宋体" w:hAnsi="宋体" w:cs="宋体"/>
                <w:b/>
                <w:bCs/>
                <w:color w:val="auto"/>
                <w:sz w:val="22"/>
                <w:highlight w:val="none"/>
              </w:rPr>
            </w:pPr>
          </w:p>
        </w:tc>
        <w:tc>
          <w:tcPr>
            <w:tcW w:w="1636" w:type="dxa"/>
            <w:noWrap w:val="0"/>
            <w:vAlign w:val="center"/>
          </w:tcPr>
          <w:p w14:paraId="5C99DAFA">
            <w:pPr>
              <w:spacing w:line="460" w:lineRule="exact"/>
              <w:jc w:val="center"/>
              <w:rPr>
                <w:rFonts w:hint="eastAsia" w:ascii="宋体" w:hAnsi="宋体" w:cs="宋体"/>
                <w:b/>
                <w:bCs/>
                <w:color w:val="auto"/>
                <w:sz w:val="22"/>
                <w:highlight w:val="none"/>
              </w:rPr>
            </w:pPr>
          </w:p>
        </w:tc>
        <w:tc>
          <w:tcPr>
            <w:tcW w:w="1260" w:type="dxa"/>
            <w:noWrap w:val="0"/>
            <w:vAlign w:val="center"/>
          </w:tcPr>
          <w:p w14:paraId="4091B97D">
            <w:pPr>
              <w:spacing w:line="460" w:lineRule="exact"/>
              <w:jc w:val="center"/>
              <w:rPr>
                <w:rFonts w:hint="eastAsia" w:ascii="宋体" w:hAnsi="宋体" w:cs="宋体"/>
                <w:b/>
                <w:bCs/>
                <w:color w:val="auto"/>
                <w:sz w:val="22"/>
                <w:highlight w:val="none"/>
              </w:rPr>
            </w:pPr>
          </w:p>
        </w:tc>
        <w:tc>
          <w:tcPr>
            <w:tcW w:w="1345" w:type="dxa"/>
            <w:noWrap w:val="0"/>
            <w:vAlign w:val="center"/>
          </w:tcPr>
          <w:p w14:paraId="5A8A3D90">
            <w:pPr>
              <w:spacing w:line="460" w:lineRule="exact"/>
              <w:jc w:val="center"/>
              <w:rPr>
                <w:rFonts w:hint="eastAsia" w:ascii="宋体" w:hAnsi="宋体" w:cs="宋体"/>
                <w:b/>
                <w:bCs/>
                <w:color w:val="auto"/>
                <w:sz w:val="22"/>
                <w:highlight w:val="none"/>
              </w:rPr>
            </w:pPr>
          </w:p>
        </w:tc>
        <w:tc>
          <w:tcPr>
            <w:tcW w:w="2435" w:type="dxa"/>
            <w:noWrap w:val="0"/>
            <w:vAlign w:val="center"/>
          </w:tcPr>
          <w:p w14:paraId="765F7287">
            <w:pPr>
              <w:spacing w:line="460" w:lineRule="exact"/>
              <w:jc w:val="center"/>
              <w:rPr>
                <w:rFonts w:hint="eastAsia" w:ascii="宋体" w:hAnsi="宋体" w:cs="宋体"/>
                <w:b/>
                <w:bCs/>
                <w:color w:val="auto"/>
                <w:sz w:val="22"/>
                <w:highlight w:val="none"/>
              </w:rPr>
            </w:pPr>
          </w:p>
        </w:tc>
      </w:tr>
      <w:tr w14:paraId="09BA0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14:paraId="5EA3600C">
            <w:pPr>
              <w:spacing w:line="460" w:lineRule="exact"/>
              <w:jc w:val="center"/>
              <w:rPr>
                <w:rFonts w:hint="eastAsia" w:ascii="宋体" w:hAnsi="宋体" w:cs="宋体"/>
                <w:b/>
                <w:bCs/>
                <w:color w:val="auto"/>
                <w:sz w:val="22"/>
                <w:highlight w:val="none"/>
              </w:rPr>
            </w:pPr>
          </w:p>
        </w:tc>
        <w:tc>
          <w:tcPr>
            <w:tcW w:w="2192" w:type="dxa"/>
            <w:noWrap w:val="0"/>
            <w:vAlign w:val="center"/>
          </w:tcPr>
          <w:p w14:paraId="0A4E8785">
            <w:pPr>
              <w:spacing w:line="460" w:lineRule="exact"/>
              <w:jc w:val="center"/>
              <w:rPr>
                <w:rFonts w:hint="eastAsia" w:ascii="宋体" w:hAnsi="宋体" w:cs="宋体"/>
                <w:b/>
                <w:bCs/>
                <w:color w:val="auto"/>
                <w:sz w:val="22"/>
                <w:highlight w:val="none"/>
              </w:rPr>
            </w:pPr>
          </w:p>
        </w:tc>
        <w:tc>
          <w:tcPr>
            <w:tcW w:w="1636" w:type="dxa"/>
            <w:noWrap w:val="0"/>
            <w:vAlign w:val="center"/>
          </w:tcPr>
          <w:p w14:paraId="2CBF4CB4">
            <w:pPr>
              <w:spacing w:line="460" w:lineRule="exact"/>
              <w:jc w:val="center"/>
              <w:rPr>
                <w:rFonts w:hint="eastAsia" w:ascii="宋体" w:hAnsi="宋体" w:cs="宋体"/>
                <w:b/>
                <w:bCs/>
                <w:color w:val="auto"/>
                <w:sz w:val="22"/>
                <w:highlight w:val="none"/>
              </w:rPr>
            </w:pPr>
          </w:p>
        </w:tc>
        <w:tc>
          <w:tcPr>
            <w:tcW w:w="1260" w:type="dxa"/>
            <w:noWrap w:val="0"/>
            <w:vAlign w:val="center"/>
          </w:tcPr>
          <w:p w14:paraId="0DD540C3">
            <w:pPr>
              <w:spacing w:line="460" w:lineRule="exact"/>
              <w:jc w:val="center"/>
              <w:rPr>
                <w:rFonts w:hint="eastAsia" w:ascii="宋体" w:hAnsi="宋体" w:cs="宋体"/>
                <w:b/>
                <w:bCs/>
                <w:color w:val="auto"/>
                <w:sz w:val="22"/>
                <w:highlight w:val="none"/>
              </w:rPr>
            </w:pPr>
          </w:p>
        </w:tc>
        <w:tc>
          <w:tcPr>
            <w:tcW w:w="1345" w:type="dxa"/>
            <w:noWrap w:val="0"/>
            <w:vAlign w:val="center"/>
          </w:tcPr>
          <w:p w14:paraId="794B5105">
            <w:pPr>
              <w:spacing w:line="460" w:lineRule="exact"/>
              <w:jc w:val="center"/>
              <w:rPr>
                <w:rFonts w:hint="eastAsia" w:ascii="宋体" w:hAnsi="宋体" w:cs="宋体"/>
                <w:b/>
                <w:bCs/>
                <w:color w:val="auto"/>
                <w:sz w:val="22"/>
                <w:highlight w:val="none"/>
              </w:rPr>
            </w:pPr>
          </w:p>
        </w:tc>
        <w:tc>
          <w:tcPr>
            <w:tcW w:w="2435" w:type="dxa"/>
            <w:noWrap w:val="0"/>
            <w:vAlign w:val="center"/>
          </w:tcPr>
          <w:p w14:paraId="6AB4A16D">
            <w:pPr>
              <w:spacing w:line="460" w:lineRule="exact"/>
              <w:jc w:val="center"/>
              <w:rPr>
                <w:rFonts w:hint="eastAsia" w:ascii="宋体" w:hAnsi="宋体" w:cs="宋体"/>
                <w:b/>
                <w:bCs/>
                <w:color w:val="auto"/>
                <w:sz w:val="22"/>
                <w:highlight w:val="none"/>
              </w:rPr>
            </w:pPr>
          </w:p>
        </w:tc>
      </w:tr>
      <w:tr w14:paraId="3B528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14:paraId="668AC67F">
            <w:pPr>
              <w:spacing w:line="460" w:lineRule="exact"/>
              <w:jc w:val="center"/>
              <w:rPr>
                <w:rFonts w:hint="eastAsia" w:ascii="宋体" w:hAnsi="宋体" w:cs="宋体"/>
                <w:b/>
                <w:bCs/>
                <w:color w:val="auto"/>
                <w:sz w:val="22"/>
                <w:highlight w:val="none"/>
              </w:rPr>
            </w:pPr>
          </w:p>
        </w:tc>
        <w:tc>
          <w:tcPr>
            <w:tcW w:w="2192" w:type="dxa"/>
            <w:noWrap w:val="0"/>
            <w:vAlign w:val="center"/>
          </w:tcPr>
          <w:p w14:paraId="6D1F1877">
            <w:pPr>
              <w:spacing w:line="460" w:lineRule="exact"/>
              <w:jc w:val="center"/>
              <w:rPr>
                <w:rFonts w:hint="eastAsia" w:ascii="宋体" w:hAnsi="宋体" w:cs="宋体"/>
                <w:b/>
                <w:bCs/>
                <w:color w:val="auto"/>
                <w:sz w:val="22"/>
                <w:highlight w:val="none"/>
              </w:rPr>
            </w:pPr>
          </w:p>
        </w:tc>
        <w:tc>
          <w:tcPr>
            <w:tcW w:w="1636" w:type="dxa"/>
            <w:noWrap w:val="0"/>
            <w:vAlign w:val="center"/>
          </w:tcPr>
          <w:p w14:paraId="16422F30">
            <w:pPr>
              <w:spacing w:line="460" w:lineRule="exact"/>
              <w:jc w:val="center"/>
              <w:rPr>
                <w:rFonts w:hint="eastAsia" w:ascii="宋体" w:hAnsi="宋体" w:cs="宋体"/>
                <w:b/>
                <w:bCs/>
                <w:color w:val="auto"/>
                <w:sz w:val="22"/>
                <w:highlight w:val="none"/>
              </w:rPr>
            </w:pPr>
          </w:p>
        </w:tc>
        <w:tc>
          <w:tcPr>
            <w:tcW w:w="1260" w:type="dxa"/>
            <w:noWrap w:val="0"/>
            <w:vAlign w:val="center"/>
          </w:tcPr>
          <w:p w14:paraId="4B2886B5">
            <w:pPr>
              <w:spacing w:line="460" w:lineRule="exact"/>
              <w:jc w:val="center"/>
              <w:rPr>
                <w:rFonts w:hint="eastAsia" w:ascii="宋体" w:hAnsi="宋体" w:cs="宋体"/>
                <w:b/>
                <w:bCs/>
                <w:color w:val="auto"/>
                <w:sz w:val="22"/>
                <w:highlight w:val="none"/>
              </w:rPr>
            </w:pPr>
          </w:p>
        </w:tc>
        <w:tc>
          <w:tcPr>
            <w:tcW w:w="1345" w:type="dxa"/>
            <w:noWrap w:val="0"/>
            <w:vAlign w:val="center"/>
          </w:tcPr>
          <w:p w14:paraId="55E32C01">
            <w:pPr>
              <w:spacing w:line="460" w:lineRule="exact"/>
              <w:jc w:val="center"/>
              <w:rPr>
                <w:rFonts w:hint="eastAsia" w:ascii="宋体" w:hAnsi="宋体" w:cs="宋体"/>
                <w:b/>
                <w:bCs/>
                <w:color w:val="auto"/>
                <w:sz w:val="22"/>
                <w:highlight w:val="none"/>
              </w:rPr>
            </w:pPr>
          </w:p>
        </w:tc>
        <w:tc>
          <w:tcPr>
            <w:tcW w:w="2435" w:type="dxa"/>
            <w:noWrap w:val="0"/>
            <w:vAlign w:val="center"/>
          </w:tcPr>
          <w:p w14:paraId="5A920439">
            <w:pPr>
              <w:spacing w:line="460" w:lineRule="exact"/>
              <w:jc w:val="center"/>
              <w:rPr>
                <w:rFonts w:hint="eastAsia" w:ascii="宋体" w:hAnsi="宋体" w:cs="宋体"/>
                <w:b/>
                <w:bCs/>
                <w:color w:val="auto"/>
                <w:sz w:val="22"/>
                <w:highlight w:val="none"/>
              </w:rPr>
            </w:pPr>
          </w:p>
        </w:tc>
      </w:tr>
      <w:tr w14:paraId="699EA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14:paraId="140339EE">
            <w:pPr>
              <w:spacing w:line="460" w:lineRule="exact"/>
              <w:jc w:val="center"/>
              <w:rPr>
                <w:rFonts w:hint="eastAsia" w:ascii="宋体" w:hAnsi="宋体" w:cs="宋体"/>
                <w:b/>
                <w:bCs/>
                <w:color w:val="auto"/>
                <w:sz w:val="22"/>
                <w:highlight w:val="none"/>
              </w:rPr>
            </w:pPr>
          </w:p>
        </w:tc>
        <w:tc>
          <w:tcPr>
            <w:tcW w:w="2192" w:type="dxa"/>
            <w:noWrap w:val="0"/>
            <w:vAlign w:val="center"/>
          </w:tcPr>
          <w:p w14:paraId="766D276A">
            <w:pPr>
              <w:spacing w:line="460" w:lineRule="exact"/>
              <w:jc w:val="center"/>
              <w:rPr>
                <w:rFonts w:hint="eastAsia" w:ascii="宋体" w:hAnsi="宋体" w:cs="宋体"/>
                <w:b/>
                <w:bCs/>
                <w:color w:val="auto"/>
                <w:sz w:val="22"/>
                <w:highlight w:val="none"/>
              </w:rPr>
            </w:pPr>
          </w:p>
        </w:tc>
        <w:tc>
          <w:tcPr>
            <w:tcW w:w="1636" w:type="dxa"/>
            <w:noWrap w:val="0"/>
            <w:vAlign w:val="center"/>
          </w:tcPr>
          <w:p w14:paraId="645C478D">
            <w:pPr>
              <w:spacing w:line="460" w:lineRule="exact"/>
              <w:jc w:val="center"/>
              <w:rPr>
                <w:rFonts w:hint="eastAsia" w:ascii="宋体" w:hAnsi="宋体" w:cs="宋体"/>
                <w:b/>
                <w:bCs/>
                <w:color w:val="auto"/>
                <w:sz w:val="22"/>
                <w:highlight w:val="none"/>
              </w:rPr>
            </w:pPr>
          </w:p>
        </w:tc>
        <w:tc>
          <w:tcPr>
            <w:tcW w:w="1260" w:type="dxa"/>
            <w:noWrap w:val="0"/>
            <w:vAlign w:val="center"/>
          </w:tcPr>
          <w:p w14:paraId="0382F44F">
            <w:pPr>
              <w:spacing w:line="460" w:lineRule="exact"/>
              <w:jc w:val="center"/>
              <w:rPr>
                <w:rFonts w:hint="eastAsia" w:ascii="宋体" w:hAnsi="宋体" w:cs="宋体"/>
                <w:b/>
                <w:bCs/>
                <w:color w:val="auto"/>
                <w:sz w:val="22"/>
                <w:highlight w:val="none"/>
              </w:rPr>
            </w:pPr>
          </w:p>
        </w:tc>
        <w:tc>
          <w:tcPr>
            <w:tcW w:w="1345" w:type="dxa"/>
            <w:noWrap w:val="0"/>
            <w:vAlign w:val="center"/>
          </w:tcPr>
          <w:p w14:paraId="7863D9B4">
            <w:pPr>
              <w:spacing w:line="460" w:lineRule="exact"/>
              <w:jc w:val="center"/>
              <w:rPr>
                <w:rFonts w:hint="eastAsia" w:ascii="宋体" w:hAnsi="宋体" w:cs="宋体"/>
                <w:b/>
                <w:bCs/>
                <w:color w:val="auto"/>
                <w:sz w:val="22"/>
                <w:highlight w:val="none"/>
              </w:rPr>
            </w:pPr>
          </w:p>
        </w:tc>
        <w:tc>
          <w:tcPr>
            <w:tcW w:w="2435" w:type="dxa"/>
            <w:noWrap w:val="0"/>
            <w:vAlign w:val="center"/>
          </w:tcPr>
          <w:p w14:paraId="7499664F">
            <w:pPr>
              <w:spacing w:line="460" w:lineRule="exact"/>
              <w:jc w:val="center"/>
              <w:rPr>
                <w:rFonts w:hint="eastAsia" w:ascii="宋体" w:hAnsi="宋体" w:cs="宋体"/>
                <w:b/>
                <w:bCs/>
                <w:color w:val="auto"/>
                <w:sz w:val="22"/>
                <w:highlight w:val="none"/>
              </w:rPr>
            </w:pPr>
          </w:p>
        </w:tc>
      </w:tr>
      <w:tr w14:paraId="61C97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14:paraId="3BBCB053">
            <w:pPr>
              <w:spacing w:line="460" w:lineRule="exact"/>
              <w:jc w:val="center"/>
              <w:rPr>
                <w:rFonts w:hint="eastAsia" w:ascii="宋体" w:hAnsi="宋体" w:cs="宋体"/>
                <w:b/>
                <w:bCs/>
                <w:color w:val="auto"/>
                <w:sz w:val="22"/>
                <w:highlight w:val="none"/>
              </w:rPr>
            </w:pPr>
          </w:p>
        </w:tc>
        <w:tc>
          <w:tcPr>
            <w:tcW w:w="2192" w:type="dxa"/>
            <w:noWrap w:val="0"/>
            <w:vAlign w:val="center"/>
          </w:tcPr>
          <w:p w14:paraId="0DCCCB13">
            <w:pPr>
              <w:spacing w:line="460" w:lineRule="exact"/>
              <w:jc w:val="center"/>
              <w:rPr>
                <w:rFonts w:hint="eastAsia" w:ascii="宋体" w:hAnsi="宋体" w:cs="宋体"/>
                <w:b/>
                <w:bCs/>
                <w:color w:val="auto"/>
                <w:sz w:val="22"/>
                <w:highlight w:val="none"/>
              </w:rPr>
            </w:pPr>
          </w:p>
        </w:tc>
        <w:tc>
          <w:tcPr>
            <w:tcW w:w="1636" w:type="dxa"/>
            <w:noWrap w:val="0"/>
            <w:vAlign w:val="center"/>
          </w:tcPr>
          <w:p w14:paraId="1E53C9C0">
            <w:pPr>
              <w:spacing w:line="460" w:lineRule="exact"/>
              <w:jc w:val="center"/>
              <w:rPr>
                <w:rFonts w:hint="eastAsia" w:ascii="宋体" w:hAnsi="宋体" w:cs="宋体"/>
                <w:b/>
                <w:bCs/>
                <w:color w:val="auto"/>
                <w:sz w:val="22"/>
                <w:highlight w:val="none"/>
              </w:rPr>
            </w:pPr>
          </w:p>
        </w:tc>
        <w:tc>
          <w:tcPr>
            <w:tcW w:w="1260" w:type="dxa"/>
            <w:noWrap w:val="0"/>
            <w:vAlign w:val="center"/>
          </w:tcPr>
          <w:p w14:paraId="32367F85">
            <w:pPr>
              <w:spacing w:line="460" w:lineRule="exact"/>
              <w:jc w:val="center"/>
              <w:rPr>
                <w:rFonts w:hint="eastAsia" w:ascii="宋体" w:hAnsi="宋体" w:cs="宋体"/>
                <w:b/>
                <w:bCs/>
                <w:color w:val="auto"/>
                <w:sz w:val="22"/>
                <w:highlight w:val="none"/>
              </w:rPr>
            </w:pPr>
          </w:p>
        </w:tc>
        <w:tc>
          <w:tcPr>
            <w:tcW w:w="1345" w:type="dxa"/>
            <w:noWrap w:val="0"/>
            <w:vAlign w:val="center"/>
          </w:tcPr>
          <w:p w14:paraId="3A6A79E8">
            <w:pPr>
              <w:spacing w:line="460" w:lineRule="exact"/>
              <w:jc w:val="center"/>
              <w:rPr>
                <w:rFonts w:hint="eastAsia" w:ascii="宋体" w:hAnsi="宋体" w:cs="宋体"/>
                <w:b/>
                <w:bCs/>
                <w:color w:val="auto"/>
                <w:sz w:val="22"/>
                <w:highlight w:val="none"/>
              </w:rPr>
            </w:pPr>
          </w:p>
        </w:tc>
        <w:tc>
          <w:tcPr>
            <w:tcW w:w="2435" w:type="dxa"/>
            <w:noWrap w:val="0"/>
            <w:vAlign w:val="center"/>
          </w:tcPr>
          <w:p w14:paraId="1903F317">
            <w:pPr>
              <w:spacing w:line="460" w:lineRule="exact"/>
              <w:jc w:val="center"/>
              <w:rPr>
                <w:rFonts w:hint="eastAsia" w:ascii="宋体" w:hAnsi="宋体" w:cs="宋体"/>
                <w:b/>
                <w:bCs/>
                <w:color w:val="auto"/>
                <w:sz w:val="22"/>
                <w:highlight w:val="none"/>
              </w:rPr>
            </w:pPr>
          </w:p>
        </w:tc>
      </w:tr>
      <w:tr w14:paraId="3E0D9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14:paraId="450FA959">
            <w:pPr>
              <w:spacing w:line="460" w:lineRule="exact"/>
              <w:jc w:val="center"/>
              <w:rPr>
                <w:rFonts w:hint="eastAsia" w:ascii="宋体" w:hAnsi="宋体" w:cs="宋体"/>
                <w:b/>
                <w:bCs/>
                <w:color w:val="auto"/>
                <w:sz w:val="22"/>
                <w:highlight w:val="none"/>
              </w:rPr>
            </w:pPr>
          </w:p>
        </w:tc>
        <w:tc>
          <w:tcPr>
            <w:tcW w:w="2192" w:type="dxa"/>
            <w:noWrap w:val="0"/>
            <w:vAlign w:val="center"/>
          </w:tcPr>
          <w:p w14:paraId="68DFE9A5">
            <w:pPr>
              <w:spacing w:line="460" w:lineRule="exact"/>
              <w:jc w:val="center"/>
              <w:rPr>
                <w:rFonts w:hint="eastAsia" w:ascii="宋体" w:hAnsi="宋体" w:cs="宋体"/>
                <w:b/>
                <w:bCs/>
                <w:color w:val="auto"/>
                <w:sz w:val="22"/>
                <w:highlight w:val="none"/>
              </w:rPr>
            </w:pPr>
          </w:p>
        </w:tc>
        <w:tc>
          <w:tcPr>
            <w:tcW w:w="1636" w:type="dxa"/>
            <w:noWrap w:val="0"/>
            <w:vAlign w:val="center"/>
          </w:tcPr>
          <w:p w14:paraId="697978B1">
            <w:pPr>
              <w:spacing w:line="460" w:lineRule="exact"/>
              <w:jc w:val="center"/>
              <w:rPr>
                <w:rFonts w:hint="eastAsia" w:ascii="宋体" w:hAnsi="宋体" w:cs="宋体"/>
                <w:b/>
                <w:bCs/>
                <w:color w:val="auto"/>
                <w:sz w:val="22"/>
                <w:highlight w:val="none"/>
              </w:rPr>
            </w:pPr>
          </w:p>
        </w:tc>
        <w:tc>
          <w:tcPr>
            <w:tcW w:w="1260" w:type="dxa"/>
            <w:noWrap w:val="0"/>
            <w:vAlign w:val="center"/>
          </w:tcPr>
          <w:p w14:paraId="4D83BD44">
            <w:pPr>
              <w:spacing w:line="460" w:lineRule="exact"/>
              <w:jc w:val="center"/>
              <w:rPr>
                <w:rFonts w:hint="eastAsia" w:ascii="宋体" w:hAnsi="宋体" w:cs="宋体"/>
                <w:b/>
                <w:bCs/>
                <w:color w:val="auto"/>
                <w:sz w:val="22"/>
                <w:highlight w:val="none"/>
              </w:rPr>
            </w:pPr>
          </w:p>
        </w:tc>
        <w:tc>
          <w:tcPr>
            <w:tcW w:w="1345" w:type="dxa"/>
            <w:noWrap w:val="0"/>
            <w:vAlign w:val="center"/>
          </w:tcPr>
          <w:p w14:paraId="637E2428">
            <w:pPr>
              <w:spacing w:line="460" w:lineRule="exact"/>
              <w:jc w:val="center"/>
              <w:rPr>
                <w:rFonts w:hint="eastAsia" w:ascii="宋体" w:hAnsi="宋体" w:cs="宋体"/>
                <w:b/>
                <w:bCs/>
                <w:color w:val="auto"/>
                <w:sz w:val="22"/>
                <w:highlight w:val="none"/>
              </w:rPr>
            </w:pPr>
          </w:p>
        </w:tc>
        <w:tc>
          <w:tcPr>
            <w:tcW w:w="2435" w:type="dxa"/>
            <w:noWrap w:val="0"/>
            <w:vAlign w:val="center"/>
          </w:tcPr>
          <w:p w14:paraId="0E69DEAF">
            <w:pPr>
              <w:spacing w:line="460" w:lineRule="exact"/>
              <w:jc w:val="center"/>
              <w:rPr>
                <w:rFonts w:hint="eastAsia" w:ascii="宋体" w:hAnsi="宋体" w:cs="宋体"/>
                <w:b/>
                <w:bCs/>
                <w:color w:val="auto"/>
                <w:sz w:val="22"/>
                <w:highlight w:val="none"/>
              </w:rPr>
            </w:pPr>
          </w:p>
        </w:tc>
      </w:tr>
      <w:tr w14:paraId="1904F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14:paraId="508586B2">
            <w:pPr>
              <w:spacing w:line="460" w:lineRule="exact"/>
              <w:jc w:val="center"/>
              <w:rPr>
                <w:rFonts w:hint="eastAsia" w:ascii="宋体" w:hAnsi="宋体" w:cs="宋体"/>
                <w:b/>
                <w:bCs/>
                <w:color w:val="auto"/>
                <w:sz w:val="22"/>
                <w:highlight w:val="none"/>
              </w:rPr>
            </w:pPr>
          </w:p>
        </w:tc>
        <w:tc>
          <w:tcPr>
            <w:tcW w:w="2192" w:type="dxa"/>
            <w:noWrap w:val="0"/>
            <w:vAlign w:val="center"/>
          </w:tcPr>
          <w:p w14:paraId="36323AE0">
            <w:pPr>
              <w:spacing w:line="460" w:lineRule="exact"/>
              <w:jc w:val="center"/>
              <w:rPr>
                <w:rFonts w:hint="eastAsia" w:ascii="宋体" w:hAnsi="宋体" w:cs="宋体"/>
                <w:b/>
                <w:bCs/>
                <w:color w:val="auto"/>
                <w:sz w:val="22"/>
                <w:highlight w:val="none"/>
              </w:rPr>
            </w:pPr>
          </w:p>
        </w:tc>
        <w:tc>
          <w:tcPr>
            <w:tcW w:w="1636" w:type="dxa"/>
            <w:noWrap w:val="0"/>
            <w:vAlign w:val="center"/>
          </w:tcPr>
          <w:p w14:paraId="2D2810B9">
            <w:pPr>
              <w:spacing w:line="460" w:lineRule="exact"/>
              <w:jc w:val="center"/>
              <w:rPr>
                <w:rFonts w:hint="eastAsia" w:ascii="宋体" w:hAnsi="宋体" w:cs="宋体"/>
                <w:b/>
                <w:bCs/>
                <w:color w:val="auto"/>
                <w:sz w:val="22"/>
                <w:highlight w:val="none"/>
              </w:rPr>
            </w:pPr>
          </w:p>
        </w:tc>
        <w:tc>
          <w:tcPr>
            <w:tcW w:w="1260" w:type="dxa"/>
            <w:noWrap w:val="0"/>
            <w:vAlign w:val="center"/>
          </w:tcPr>
          <w:p w14:paraId="764788B8">
            <w:pPr>
              <w:spacing w:line="460" w:lineRule="exact"/>
              <w:jc w:val="center"/>
              <w:rPr>
                <w:rFonts w:hint="eastAsia" w:ascii="宋体" w:hAnsi="宋体" w:cs="宋体"/>
                <w:b/>
                <w:bCs/>
                <w:color w:val="auto"/>
                <w:sz w:val="22"/>
                <w:highlight w:val="none"/>
              </w:rPr>
            </w:pPr>
          </w:p>
        </w:tc>
        <w:tc>
          <w:tcPr>
            <w:tcW w:w="1345" w:type="dxa"/>
            <w:noWrap w:val="0"/>
            <w:vAlign w:val="center"/>
          </w:tcPr>
          <w:p w14:paraId="29DD91FC">
            <w:pPr>
              <w:spacing w:line="460" w:lineRule="exact"/>
              <w:jc w:val="center"/>
              <w:rPr>
                <w:rFonts w:hint="eastAsia" w:ascii="宋体" w:hAnsi="宋体" w:cs="宋体"/>
                <w:b/>
                <w:bCs/>
                <w:color w:val="auto"/>
                <w:sz w:val="22"/>
                <w:highlight w:val="none"/>
              </w:rPr>
            </w:pPr>
          </w:p>
        </w:tc>
        <w:tc>
          <w:tcPr>
            <w:tcW w:w="2435" w:type="dxa"/>
            <w:noWrap w:val="0"/>
            <w:vAlign w:val="center"/>
          </w:tcPr>
          <w:p w14:paraId="5EBC19E3">
            <w:pPr>
              <w:spacing w:line="460" w:lineRule="exact"/>
              <w:jc w:val="center"/>
              <w:rPr>
                <w:rFonts w:hint="eastAsia" w:ascii="宋体" w:hAnsi="宋体" w:cs="宋体"/>
                <w:b/>
                <w:bCs/>
                <w:color w:val="auto"/>
                <w:sz w:val="22"/>
                <w:highlight w:val="none"/>
              </w:rPr>
            </w:pPr>
          </w:p>
        </w:tc>
      </w:tr>
      <w:tr w14:paraId="102CD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14:paraId="6D77FB0E">
            <w:pPr>
              <w:spacing w:line="460" w:lineRule="exact"/>
              <w:jc w:val="center"/>
              <w:rPr>
                <w:rFonts w:hint="eastAsia" w:ascii="宋体" w:hAnsi="宋体" w:cs="宋体"/>
                <w:b/>
                <w:bCs/>
                <w:color w:val="auto"/>
                <w:sz w:val="22"/>
                <w:highlight w:val="none"/>
              </w:rPr>
            </w:pPr>
          </w:p>
        </w:tc>
        <w:tc>
          <w:tcPr>
            <w:tcW w:w="2192" w:type="dxa"/>
            <w:noWrap w:val="0"/>
            <w:vAlign w:val="center"/>
          </w:tcPr>
          <w:p w14:paraId="252EDD26">
            <w:pPr>
              <w:spacing w:line="460" w:lineRule="exact"/>
              <w:jc w:val="center"/>
              <w:rPr>
                <w:rFonts w:hint="eastAsia" w:ascii="宋体" w:hAnsi="宋体" w:cs="宋体"/>
                <w:b/>
                <w:bCs/>
                <w:color w:val="auto"/>
                <w:sz w:val="22"/>
                <w:highlight w:val="none"/>
              </w:rPr>
            </w:pPr>
          </w:p>
        </w:tc>
        <w:tc>
          <w:tcPr>
            <w:tcW w:w="1636" w:type="dxa"/>
            <w:noWrap w:val="0"/>
            <w:vAlign w:val="center"/>
          </w:tcPr>
          <w:p w14:paraId="2470DE7F">
            <w:pPr>
              <w:spacing w:line="460" w:lineRule="exact"/>
              <w:jc w:val="center"/>
              <w:rPr>
                <w:rFonts w:hint="eastAsia" w:ascii="宋体" w:hAnsi="宋体" w:cs="宋体"/>
                <w:b/>
                <w:bCs/>
                <w:color w:val="auto"/>
                <w:sz w:val="22"/>
                <w:highlight w:val="none"/>
              </w:rPr>
            </w:pPr>
          </w:p>
        </w:tc>
        <w:tc>
          <w:tcPr>
            <w:tcW w:w="1260" w:type="dxa"/>
            <w:noWrap w:val="0"/>
            <w:vAlign w:val="center"/>
          </w:tcPr>
          <w:p w14:paraId="3A8B30BE">
            <w:pPr>
              <w:spacing w:line="460" w:lineRule="exact"/>
              <w:jc w:val="center"/>
              <w:rPr>
                <w:rFonts w:hint="eastAsia" w:ascii="宋体" w:hAnsi="宋体" w:cs="宋体"/>
                <w:b/>
                <w:bCs/>
                <w:color w:val="auto"/>
                <w:sz w:val="22"/>
                <w:highlight w:val="none"/>
              </w:rPr>
            </w:pPr>
          </w:p>
        </w:tc>
        <w:tc>
          <w:tcPr>
            <w:tcW w:w="1345" w:type="dxa"/>
            <w:noWrap w:val="0"/>
            <w:vAlign w:val="center"/>
          </w:tcPr>
          <w:p w14:paraId="0AAD03E8">
            <w:pPr>
              <w:spacing w:line="460" w:lineRule="exact"/>
              <w:jc w:val="center"/>
              <w:rPr>
                <w:rFonts w:hint="eastAsia" w:ascii="宋体" w:hAnsi="宋体" w:cs="宋体"/>
                <w:b/>
                <w:bCs/>
                <w:color w:val="auto"/>
                <w:sz w:val="22"/>
                <w:highlight w:val="none"/>
              </w:rPr>
            </w:pPr>
          </w:p>
        </w:tc>
        <w:tc>
          <w:tcPr>
            <w:tcW w:w="2435" w:type="dxa"/>
            <w:noWrap w:val="0"/>
            <w:vAlign w:val="center"/>
          </w:tcPr>
          <w:p w14:paraId="24B01C65">
            <w:pPr>
              <w:spacing w:line="460" w:lineRule="exact"/>
              <w:jc w:val="center"/>
              <w:rPr>
                <w:rFonts w:hint="eastAsia" w:ascii="宋体" w:hAnsi="宋体" w:cs="宋体"/>
                <w:b/>
                <w:bCs/>
                <w:color w:val="auto"/>
                <w:sz w:val="22"/>
                <w:highlight w:val="none"/>
              </w:rPr>
            </w:pPr>
          </w:p>
        </w:tc>
      </w:tr>
    </w:tbl>
    <w:p w14:paraId="505FE561">
      <w:pPr>
        <w:spacing w:line="400" w:lineRule="exact"/>
        <w:rPr>
          <w:rFonts w:ascii="新宋体" w:hAnsi="新宋体" w:eastAsia="新宋体" w:cs="ˎ̥"/>
          <w:color w:val="auto"/>
          <w:sz w:val="22"/>
          <w:szCs w:val="22"/>
          <w:highlight w:val="none"/>
        </w:rPr>
      </w:pPr>
      <w:r>
        <w:rPr>
          <w:rFonts w:hint="eastAsia" w:ascii="新宋体" w:hAnsi="新宋体" w:eastAsia="新宋体" w:cs="ˎ̥"/>
          <w:color w:val="auto"/>
          <w:sz w:val="22"/>
          <w:szCs w:val="22"/>
          <w:highlight w:val="none"/>
        </w:rPr>
        <w:t>注：</w:t>
      </w:r>
    </w:p>
    <w:p w14:paraId="2F18C751">
      <w:pPr>
        <w:spacing w:line="400" w:lineRule="exact"/>
        <w:rPr>
          <w:rFonts w:ascii="新宋体" w:hAnsi="新宋体" w:eastAsia="新宋体" w:cs="ˎ̥"/>
          <w:color w:val="auto"/>
          <w:sz w:val="22"/>
          <w:szCs w:val="22"/>
          <w:highlight w:val="none"/>
        </w:rPr>
      </w:pPr>
      <w:r>
        <w:rPr>
          <w:rFonts w:hint="eastAsia" w:ascii="新宋体" w:hAnsi="新宋体" w:eastAsia="新宋体" w:cs="ˎ̥"/>
          <w:color w:val="auto"/>
          <w:sz w:val="22"/>
          <w:szCs w:val="22"/>
          <w:highlight w:val="none"/>
        </w:rPr>
        <w:t>1.此表仅提供了表格形式，</w:t>
      </w:r>
      <w:r>
        <w:rPr>
          <w:rFonts w:hint="eastAsia" w:ascii="新宋体" w:hAnsi="新宋体" w:eastAsia="新宋体" w:cs="ˎ̥"/>
          <w:color w:val="auto"/>
          <w:sz w:val="22"/>
          <w:szCs w:val="22"/>
          <w:highlight w:val="none"/>
          <w:lang w:eastAsia="zh-CN"/>
        </w:rPr>
        <w:t>投标供应商</w:t>
      </w:r>
      <w:r>
        <w:rPr>
          <w:rFonts w:hint="eastAsia" w:ascii="新宋体" w:hAnsi="新宋体" w:eastAsia="新宋体" w:cs="ˎ̥"/>
          <w:color w:val="auto"/>
          <w:sz w:val="22"/>
          <w:szCs w:val="22"/>
          <w:highlight w:val="none"/>
        </w:rPr>
        <w:t>应根据需要准备足够数量的表格来填写。</w:t>
      </w:r>
    </w:p>
    <w:p w14:paraId="470D5D41">
      <w:pPr>
        <w:spacing w:line="400" w:lineRule="exact"/>
        <w:rPr>
          <w:rFonts w:ascii="新宋体" w:hAnsi="新宋体" w:eastAsia="新宋体" w:cs="ˎ̥"/>
          <w:color w:val="auto"/>
          <w:sz w:val="22"/>
          <w:szCs w:val="22"/>
          <w:highlight w:val="none"/>
        </w:rPr>
      </w:pPr>
      <w:r>
        <w:rPr>
          <w:rFonts w:hint="eastAsia" w:ascii="新宋体" w:hAnsi="新宋体" w:eastAsia="新宋体" w:cs="ˎ̥"/>
          <w:color w:val="auto"/>
          <w:sz w:val="22"/>
          <w:szCs w:val="22"/>
          <w:highlight w:val="none"/>
        </w:rPr>
        <w:t xml:space="preserve">2.每项业绩须根据商务技术文件评分细则的要求提供证明材料； </w:t>
      </w:r>
    </w:p>
    <w:p w14:paraId="3307739E">
      <w:pPr>
        <w:spacing w:line="400" w:lineRule="exact"/>
        <w:rPr>
          <w:rFonts w:ascii="新宋体" w:hAnsi="新宋体" w:eastAsia="新宋体" w:cs="ˎ̥"/>
          <w:color w:val="auto"/>
          <w:sz w:val="22"/>
          <w:szCs w:val="22"/>
          <w:highlight w:val="none"/>
        </w:rPr>
      </w:pPr>
      <w:r>
        <w:rPr>
          <w:rFonts w:hint="eastAsia" w:ascii="新宋体" w:hAnsi="新宋体" w:eastAsia="新宋体" w:cs="ˎ̥"/>
          <w:color w:val="auto"/>
          <w:sz w:val="22"/>
          <w:szCs w:val="22"/>
          <w:highlight w:val="none"/>
        </w:rPr>
        <w:t>3.</w:t>
      </w:r>
      <w:r>
        <w:rPr>
          <w:rFonts w:hint="eastAsia" w:ascii="新宋体" w:hAnsi="新宋体" w:eastAsia="新宋体" w:cs="ˎ̥"/>
          <w:color w:val="auto"/>
          <w:sz w:val="22"/>
          <w:szCs w:val="22"/>
          <w:highlight w:val="none"/>
          <w:lang w:eastAsia="zh-CN"/>
        </w:rPr>
        <w:t>投标供应商</w:t>
      </w:r>
      <w:r>
        <w:rPr>
          <w:rFonts w:hint="eastAsia" w:ascii="新宋体" w:hAnsi="新宋体" w:eastAsia="新宋体" w:cs="ˎ̥"/>
          <w:color w:val="auto"/>
          <w:sz w:val="22"/>
          <w:szCs w:val="22"/>
          <w:highlight w:val="none"/>
        </w:rPr>
        <w:t>不按此要求填写此项内容或未按要求提供业绩证明材料将视为无业绩，不纳入评分范围。</w:t>
      </w:r>
    </w:p>
    <w:p w14:paraId="5A0C9E27">
      <w:pPr>
        <w:spacing w:line="400" w:lineRule="exact"/>
        <w:ind w:left="180"/>
        <w:rPr>
          <w:rFonts w:ascii="新宋体" w:hAnsi="新宋体" w:eastAsia="新宋体"/>
          <w:b w:val="0"/>
          <w:bCs/>
          <w:color w:val="auto"/>
          <w:sz w:val="22"/>
          <w:szCs w:val="22"/>
          <w:highlight w:val="none"/>
        </w:rPr>
      </w:pPr>
    </w:p>
    <w:p w14:paraId="6B5F6176">
      <w:pPr>
        <w:pStyle w:val="10"/>
        <w:rPr>
          <w:rFonts w:ascii="新宋体" w:hAnsi="新宋体" w:eastAsia="新宋体"/>
          <w:b w:val="0"/>
          <w:bCs/>
          <w:color w:val="auto"/>
          <w:sz w:val="22"/>
          <w:szCs w:val="22"/>
          <w:highlight w:val="none"/>
        </w:rPr>
      </w:pPr>
    </w:p>
    <w:p w14:paraId="08C56D2F">
      <w:pPr>
        <w:pStyle w:val="11"/>
        <w:rPr>
          <w:color w:val="auto"/>
          <w:highlight w:val="none"/>
        </w:rPr>
      </w:pPr>
    </w:p>
    <w:p w14:paraId="365B4EAF">
      <w:pPr>
        <w:tabs>
          <w:tab w:val="left" w:pos="840"/>
          <w:tab w:val="left" w:pos="5400"/>
        </w:tabs>
        <w:adjustRightInd w:val="0"/>
        <w:snapToGrid w:val="0"/>
        <w:spacing w:line="400" w:lineRule="exact"/>
        <w:jc w:val="both"/>
        <w:rPr>
          <w:rFonts w:ascii="新宋体" w:hAnsi="新宋体" w:eastAsia="新宋体"/>
          <w:b w:val="0"/>
          <w:bCs/>
          <w:color w:val="auto"/>
          <w:sz w:val="22"/>
          <w:szCs w:val="22"/>
          <w:highlight w:val="none"/>
        </w:rPr>
      </w:pPr>
      <w:r>
        <w:rPr>
          <w:rFonts w:hint="eastAsia" w:ascii="新宋体" w:hAnsi="新宋体" w:eastAsia="新宋体"/>
          <w:b w:val="0"/>
          <w:bCs/>
          <w:color w:val="auto"/>
          <w:sz w:val="22"/>
          <w:szCs w:val="22"/>
          <w:highlight w:val="none"/>
          <w:lang w:eastAsia="zh-CN"/>
        </w:rPr>
        <w:t>投标供应商</w:t>
      </w:r>
      <w:r>
        <w:rPr>
          <w:rFonts w:hint="eastAsia" w:ascii="新宋体" w:hAnsi="新宋体" w:eastAsia="新宋体"/>
          <w:b w:val="0"/>
          <w:bCs/>
          <w:color w:val="auto"/>
          <w:sz w:val="22"/>
          <w:szCs w:val="22"/>
          <w:highlight w:val="none"/>
        </w:rPr>
        <w:t>全称（盖章）：</w:t>
      </w:r>
    </w:p>
    <w:p w14:paraId="16AFB31E">
      <w:pPr>
        <w:tabs>
          <w:tab w:val="left" w:pos="840"/>
          <w:tab w:val="left" w:pos="5400"/>
        </w:tabs>
        <w:adjustRightInd w:val="0"/>
        <w:snapToGrid w:val="0"/>
        <w:spacing w:line="400" w:lineRule="exact"/>
        <w:jc w:val="both"/>
        <w:rPr>
          <w:rFonts w:ascii="新宋体" w:hAnsi="新宋体" w:eastAsia="新宋体"/>
          <w:b w:val="0"/>
          <w:bCs/>
          <w:color w:val="auto"/>
          <w:sz w:val="22"/>
          <w:szCs w:val="22"/>
          <w:highlight w:val="none"/>
        </w:rPr>
      </w:pPr>
      <w:r>
        <w:rPr>
          <w:rFonts w:hint="eastAsia" w:ascii="新宋体" w:hAnsi="新宋体" w:eastAsia="新宋体"/>
          <w:b w:val="0"/>
          <w:bCs/>
          <w:color w:val="auto"/>
          <w:sz w:val="22"/>
          <w:szCs w:val="22"/>
          <w:highlight w:val="none"/>
          <w:lang w:eastAsia="zh-CN"/>
        </w:rPr>
        <w:t>法定代表人或授权代表（签字或盖章）</w:t>
      </w:r>
      <w:r>
        <w:rPr>
          <w:rFonts w:hint="eastAsia" w:ascii="新宋体" w:hAnsi="新宋体" w:eastAsia="新宋体"/>
          <w:b w:val="0"/>
          <w:bCs/>
          <w:color w:val="auto"/>
          <w:sz w:val="22"/>
          <w:szCs w:val="22"/>
          <w:highlight w:val="none"/>
        </w:rPr>
        <w:t>：</w:t>
      </w:r>
    </w:p>
    <w:p w14:paraId="314E8EA9">
      <w:pPr>
        <w:pStyle w:val="43"/>
        <w:ind w:left="0" w:leftChars="0" w:firstLine="0" w:firstLineChars="0"/>
        <w:jc w:val="both"/>
        <w:rPr>
          <w:rStyle w:val="42"/>
          <w:rFonts w:ascii="新宋体" w:hAnsi="新宋体" w:eastAsia="新宋体"/>
          <w:b w:val="0"/>
          <w:bCs/>
          <w:color w:val="auto"/>
          <w:highlight w:val="none"/>
        </w:rPr>
      </w:pPr>
      <w:r>
        <w:rPr>
          <w:rFonts w:hint="eastAsia" w:ascii="新宋体" w:hAnsi="新宋体" w:eastAsia="新宋体"/>
          <w:b w:val="0"/>
          <w:bCs/>
          <w:color w:val="auto"/>
          <w:sz w:val="22"/>
          <w:szCs w:val="22"/>
          <w:highlight w:val="none"/>
        </w:rPr>
        <w:t>日          期：  年  月  日</w:t>
      </w:r>
    </w:p>
    <w:p w14:paraId="050F18A1">
      <w:pPr>
        <w:spacing w:line="460" w:lineRule="exact"/>
        <w:ind w:firstLine="4679" w:firstLineChars="2127"/>
        <w:rPr>
          <w:rStyle w:val="42"/>
          <w:rFonts w:ascii="新宋体" w:hAnsi="新宋体" w:eastAsia="新宋体"/>
          <w:color w:val="auto"/>
          <w:sz w:val="22"/>
          <w:szCs w:val="22"/>
          <w:highlight w:val="none"/>
        </w:rPr>
      </w:pPr>
    </w:p>
    <w:p w14:paraId="3685FC17">
      <w:pPr>
        <w:tabs>
          <w:tab w:val="left" w:pos="840"/>
        </w:tabs>
        <w:adjustRightInd w:val="0"/>
        <w:snapToGrid w:val="0"/>
        <w:spacing w:line="360" w:lineRule="auto"/>
        <w:ind w:left="18" w:hanging="18" w:hangingChars="8"/>
        <w:jc w:val="left"/>
        <w:rPr>
          <w:rFonts w:hint="eastAsia" w:ascii="新宋体" w:hAnsi="新宋体" w:eastAsia="新宋体" w:cs="新宋体"/>
          <w:b/>
          <w:bCs/>
          <w:color w:val="auto"/>
          <w:sz w:val="22"/>
          <w:szCs w:val="22"/>
          <w:highlight w:val="none"/>
        </w:rPr>
      </w:pPr>
    </w:p>
    <w:p w14:paraId="6353A42D">
      <w:pPr>
        <w:tabs>
          <w:tab w:val="left" w:pos="840"/>
        </w:tabs>
        <w:adjustRightInd w:val="0"/>
        <w:snapToGrid w:val="0"/>
        <w:spacing w:line="360" w:lineRule="auto"/>
        <w:ind w:left="18" w:hanging="18" w:hangingChars="8"/>
        <w:jc w:val="left"/>
        <w:rPr>
          <w:rFonts w:hint="eastAsia" w:ascii="新宋体" w:hAnsi="新宋体" w:eastAsia="新宋体" w:cs="新宋体"/>
          <w:b/>
          <w:bCs/>
          <w:color w:val="auto"/>
          <w:sz w:val="22"/>
          <w:szCs w:val="22"/>
          <w:highlight w:val="none"/>
        </w:rPr>
      </w:pPr>
    </w:p>
    <w:p w14:paraId="586AB598">
      <w:pPr>
        <w:tabs>
          <w:tab w:val="left" w:pos="840"/>
        </w:tabs>
        <w:adjustRightInd w:val="0"/>
        <w:snapToGrid w:val="0"/>
        <w:spacing w:line="360" w:lineRule="auto"/>
        <w:ind w:left="18" w:hanging="18" w:hangingChars="8"/>
        <w:jc w:val="left"/>
        <w:rPr>
          <w:rFonts w:hint="eastAsia" w:ascii="新宋体" w:hAnsi="新宋体" w:eastAsia="新宋体" w:cs="新宋体"/>
          <w:b/>
          <w:bCs/>
          <w:color w:val="auto"/>
          <w:sz w:val="22"/>
          <w:szCs w:val="22"/>
          <w:highlight w:val="none"/>
        </w:rPr>
      </w:pPr>
    </w:p>
    <w:p w14:paraId="7634A5AF">
      <w:pPr>
        <w:tabs>
          <w:tab w:val="left" w:pos="840"/>
        </w:tabs>
        <w:adjustRightInd w:val="0"/>
        <w:snapToGrid w:val="0"/>
        <w:spacing w:line="360" w:lineRule="auto"/>
        <w:ind w:left="18" w:hanging="18" w:hangingChars="8"/>
        <w:jc w:val="left"/>
        <w:rPr>
          <w:rFonts w:hint="eastAsia" w:ascii="新宋体" w:hAnsi="新宋体" w:eastAsia="新宋体" w:cs="新宋体"/>
          <w:b/>
          <w:bCs/>
          <w:color w:val="auto"/>
          <w:sz w:val="22"/>
          <w:szCs w:val="22"/>
          <w:highlight w:val="none"/>
        </w:rPr>
      </w:pPr>
    </w:p>
    <w:p w14:paraId="61FEFB57">
      <w:pPr>
        <w:tabs>
          <w:tab w:val="left" w:pos="840"/>
        </w:tabs>
        <w:adjustRightInd w:val="0"/>
        <w:snapToGrid w:val="0"/>
        <w:spacing w:line="360" w:lineRule="auto"/>
        <w:ind w:left="18" w:hanging="18" w:hangingChars="8"/>
        <w:jc w:val="left"/>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sz w:val="22"/>
          <w:szCs w:val="22"/>
          <w:highlight w:val="none"/>
        </w:rPr>
        <w:t>附件</w:t>
      </w:r>
      <w:r>
        <w:rPr>
          <w:rFonts w:hint="eastAsia" w:ascii="新宋体" w:hAnsi="新宋体" w:eastAsia="新宋体" w:cs="新宋体"/>
          <w:b/>
          <w:bCs/>
          <w:color w:val="auto"/>
          <w:sz w:val="22"/>
          <w:szCs w:val="22"/>
          <w:highlight w:val="none"/>
          <w:lang w:val="en-US" w:eastAsia="zh-CN"/>
        </w:rPr>
        <w:t>五</w:t>
      </w:r>
    </w:p>
    <w:p w14:paraId="6CA5109D">
      <w:pPr>
        <w:tabs>
          <w:tab w:val="left" w:pos="840"/>
        </w:tabs>
        <w:adjustRightInd w:val="0"/>
        <w:snapToGrid w:val="0"/>
        <w:spacing w:line="360" w:lineRule="auto"/>
        <w:ind w:left="22" w:hanging="22" w:hangingChars="8"/>
        <w:jc w:val="center"/>
        <w:rPr>
          <w:rFonts w:eastAsia="新宋体"/>
          <w:b/>
          <w:bCs/>
          <w:color w:val="auto"/>
          <w:sz w:val="28"/>
          <w:szCs w:val="28"/>
          <w:highlight w:val="none"/>
        </w:rPr>
      </w:pPr>
      <w:r>
        <w:rPr>
          <w:rFonts w:hint="eastAsia" w:eastAsia="新宋体"/>
          <w:b/>
          <w:bCs/>
          <w:color w:val="auto"/>
          <w:sz w:val="28"/>
          <w:szCs w:val="28"/>
          <w:highlight w:val="none"/>
        </w:rPr>
        <w:t>供应商为完成本项目组建的工作小组名单</w:t>
      </w:r>
    </w:p>
    <w:p w14:paraId="31CC04DB">
      <w:pPr>
        <w:pStyle w:val="16"/>
        <w:spacing w:line="400" w:lineRule="atLeast"/>
        <w:ind w:left="17" w:hanging="17" w:hangingChars="6"/>
        <w:jc w:val="center"/>
        <w:rPr>
          <w:rFonts w:hint="eastAsia" w:ascii="新宋体" w:hAnsi="新宋体" w:eastAsia="新宋体"/>
          <w:b/>
          <w:color w:val="auto"/>
          <w:sz w:val="28"/>
          <w:highlight w:val="none"/>
        </w:rPr>
      </w:pPr>
      <w:r>
        <w:rPr>
          <w:rFonts w:hint="eastAsia" w:ascii="新宋体" w:hAnsi="新宋体" w:eastAsia="新宋体"/>
          <w:b/>
          <w:color w:val="auto"/>
          <w:sz w:val="28"/>
          <w:highlight w:val="none"/>
        </w:rPr>
        <w:t>（1）项目负责人简历表</w:t>
      </w:r>
    </w:p>
    <w:p w14:paraId="6BEDF0F8">
      <w:pPr>
        <w:pStyle w:val="16"/>
        <w:spacing w:line="400" w:lineRule="atLeast"/>
        <w:ind w:left="663" w:hanging="663" w:hangingChars="300"/>
        <w:rPr>
          <w:rFonts w:hint="eastAsia" w:ascii="新宋体" w:hAnsi="新宋体" w:eastAsia="新宋体"/>
          <w:b/>
          <w:color w:val="auto"/>
          <w:sz w:val="22"/>
          <w:highlight w:val="none"/>
        </w:rPr>
      </w:pPr>
      <w:r>
        <w:rPr>
          <w:rFonts w:hint="eastAsia" w:ascii="新宋体" w:hAnsi="新宋体" w:eastAsia="新宋体"/>
          <w:b/>
          <w:color w:val="auto"/>
          <w:sz w:val="22"/>
          <w:highlight w:val="none"/>
        </w:rPr>
        <w:t>项目名称：                                            项目编号：</w:t>
      </w:r>
    </w:p>
    <w:tbl>
      <w:tblPr>
        <w:tblStyle w:val="24"/>
        <w:tblW w:w="0" w:type="auto"/>
        <w:jc w:val="center"/>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1018"/>
        <w:gridCol w:w="439"/>
        <w:gridCol w:w="1799"/>
        <w:gridCol w:w="1189"/>
        <w:gridCol w:w="378"/>
        <w:gridCol w:w="1062"/>
        <w:gridCol w:w="2074"/>
        <w:gridCol w:w="1568"/>
      </w:tblGrid>
      <w:tr w14:paraId="0C6153CA">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56" w:hRule="atLeast"/>
          <w:jc w:val="center"/>
        </w:trPr>
        <w:tc>
          <w:tcPr>
            <w:tcW w:w="9527" w:type="dxa"/>
            <w:gridSpan w:val="8"/>
            <w:tcBorders>
              <w:bottom w:val="single" w:color="auto" w:sz="4" w:space="0"/>
            </w:tcBorders>
            <w:vAlign w:val="center"/>
          </w:tcPr>
          <w:p w14:paraId="3B5504BC">
            <w:pPr>
              <w:spacing w:line="360" w:lineRule="exact"/>
              <w:jc w:val="center"/>
              <w:rPr>
                <w:rFonts w:eastAsia="新宋体"/>
                <w:color w:val="auto"/>
                <w:sz w:val="22"/>
                <w:szCs w:val="22"/>
                <w:highlight w:val="none"/>
              </w:rPr>
            </w:pPr>
            <w:r>
              <w:rPr>
                <w:rFonts w:hint="eastAsia" w:eastAsia="新宋体"/>
                <w:color w:val="auto"/>
                <w:sz w:val="22"/>
                <w:szCs w:val="22"/>
                <w:highlight w:val="none"/>
              </w:rPr>
              <w:t>1、一般情况</w:t>
            </w:r>
          </w:p>
        </w:tc>
      </w:tr>
      <w:tr w14:paraId="1CD67835">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14:paraId="63F139E5">
            <w:pPr>
              <w:spacing w:line="360" w:lineRule="exact"/>
              <w:jc w:val="center"/>
              <w:rPr>
                <w:rFonts w:eastAsia="新宋体"/>
                <w:color w:val="auto"/>
                <w:sz w:val="22"/>
                <w:szCs w:val="22"/>
                <w:highlight w:val="none"/>
              </w:rPr>
            </w:pPr>
            <w:r>
              <w:rPr>
                <w:rFonts w:hint="eastAsia" w:eastAsia="新宋体"/>
                <w:color w:val="auto"/>
                <w:sz w:val="22"/>
                <w:szCs w:val="22"/>
                <w:highlight w:val="none"/>
              </w:rPr>
              <w:t>姓名</w:t>
            </w:r>
          </w:p>
        </w:tc>
        <w:tc>
          <w:tcPr>
            <w:tcW w:w="1799" w:type="dxa"/>
            <w:tcBorders>
              <w:top w:val="single" w:color="auto" w:sz="4" w:space="0"/>
              <w:bottom w:val="single" w:color="auto" w:sz="4" w:space="0"/>
            </w:tcBorders>
            <w:vAlign w:val="center"/>
          </w:tcPr>
          <w:p w14:paraId="05D4C485">
            <w:pPr>
              <w:spacing w:line="360" w:lineRule="exact"/>
              <w:jc w:val="center"/>
              <w:rPr>
                <w:rFonts w:eastAsia="新宋体"/>
                <w:color w:val="auto"/>
                <w:sz w:val="22"/>
                <w:szCs w:val="22"/>
                <w:highlight w:val="none"/>
              </w:rPr>
            </w:pPr>
          </w:p>
        </w:tc>
        <w:tc>
          <w:tcPr>
            <w:tcW w:w="1567" w:type="dxa"/>
            <w:gridSpan w:val="2"/>
            <w:tcBorders>
              <w:top w:val="single" w:color="auto" w:sz="4" w:space="0"/>
              <w:bottom w:val="single" w:color="auto" w:sz="4" w:space="0"/>
            </w:tcBorders>
            <w:vAlign w:val="center"/>
          </w:tcPr>
          <w:p w14:paraId="08C4B061">
            <w:pPr>
              <w:spacing w:line="360" w:lineRule="exact"/>
              <w:jc w:val="center"/>
              <w:rPr>
                <w:rFonts w:eastAsia="新宋体"/>
                <w:color w:val="auto"/>
                <w:sz w:val="22"/>
                <w:szCs w:val="22"/>
                <w:highlight w:val="none"/>
              </w:rPr>
            </w:pPr>
            <w:r>
              <w:rPr>
                <w:rFonts w:hint="eastAsia" w:eastAsia="新宋体"/>
                <w:color w:val="auto"/>
                <w:sz w:val="22"/>
                <w:szCs w:val="22"/>
                <w:highlight w:val="none"/>
              </w:rPr>
              <w:t>年龄</w:t>
            </w:r>
          </w:p>
        </w:tc>
        <w:tc>
          <w:tcPr>
            <w:tcW w:w="1062" w:type="dxa"/>
            <w:tcBorders>
              <w:top w:val="single" w:color="auto" w:sz="4" w:space="0"/>
              <w:bottom w:val="single" w:color="auto" w:sz="4" w:space="0"/>
            </w:tcBorders>
            <w:vAlign w:val="center"/>
          </w:tcPr>
          <w:p w14:paraId="006E09AB">
            <w:pPr>
              <w:spacing w:line="360" w:lineRule="exact"/>
              <w:jc w:val="center"/>
              <w:rPr>
                <w:rFonts w:eastAsia="新宋体"/>
                <w:color w:val="auto"/>
                <w:sz w:val="22"/>
                <w:szCs w:val="22"/>
                <w:highlight w:val="none"/>
              </w:rPr>
            </w:pPr>
          </w:p>
        </w:tc>
        <w:tc>
          <w:tcPr>
            <w:tcW w:w="2074" w:type="dxa"/>
            <w:tcBorders>
              <w:top w:val="single" w:color="auto" w:sz="4" w:space="0"/>
              <w:bottom w:val="single" w:color="auto" w:sz="4" w:space="0"/>
            </w:tcBorders>
            <w:vAlign w:val="center"/>
          </w:tcPr>
          <w:p w14:paraId="5C8687DE">
            <w:pPr>
              <w:spacing w:line="360" w:lineRule="exact"/>
              <w:jc w:val="center"/>
              <w:rPr>
                <w:rFonts w:eastAsia="新宋体"/>
                <w:color w:val="auto"/>
                <w:sz w:val="22"/>
                <w:szCs w:val="22"/>
                <w:highlight w:val="none"/>
              </w:rPr>
            </w:pPr>
            <w:r>
              <w:rPr>
                <w:rFonts w:hint="eastAsia" w:eastAsia="新宋体"/>
                <w:color w:val="auto"/>
                <w:sz w:val="22"/>
                <w:szCs w:val="22"/>
                <w:highlight w:val="none"/>
              </w:rPr>
              <w:t>学历</w:t>
            </w:r>
          </w:p>
        </w:tc>
        <w:tc>
          <w:tcPr>
            <w:tcW w:w="1568" w:type="dxa"/>
            <w:tcBorders>
              <w:top w:val="single" w:color="auto" w:sz="4" w:space="0"/>
              <w:bottom w:val="single" w:color="auto" w:sz="4" w:space="0"/>
            </w:tcBorders>
            <w:vAlign w:val="center"/>
          </w:tcPr>
          <w:p w14:paraId="60FA2F61">
            <w:pPr>
              <w:spacing w:line="360" w:lineRule="exact"/>
              <w:jc w:val="center"/>
              <w:rPr>
                <w:rFonts w:eastAsia="新宋体"/>
                <w:color w:val="auto"/>
                <w:sz w:val="22"/>
                <w:szCs w:val="22"/>
                <w:highlight w:val="none"/>
              </w:rPr>
            </w:pPr>
          </w:p>
        </w:tc>
      </w:tr>
      <w:tr w14:paraId="21BB30F4">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14:paraId="48C77040">
            <w:pPr>
              <w:spacing w:line="360" w:lineRule="exact"/>
              <w:jc w:val="center"/>
              <w:rPr>
                <w:rFonts w:eastAsia="新宋体"/>
                <w:color w:val="auto"/>
                <w:sz w:val="22"/>
                <w:szCs w:val="22"/>
                <w:highlight w:val="none"/>
              </w:rPr>
            </w:pPr>
            <w:r>
              <w:rPr>
                <w:rFonts w:hint="eastAsia" w:eastAsia="新宋体"/>
                <w:color w:val="auto"/>
                <w:sz w:val="22"/>
                <w:szCs w:val="22"/>
                <w:highlight w:val="none"/>
              </w:rPr>
              <w:t>毕业学校</w:t>
            </w:r>
          </w:p>
        </w:tc>
        <w:tc>
          <w:tcPr>
            <w:tcW w:w="1799" w:type="dxa"/>
            <w:tcBorders>
              <w:top w:val="single" w:color="auto" w:sz="4" w:space="0"/>
              <w:bottom w:val="single" w:color="auto" w:sz="4" w:space="0"/>
            </w:tcBorders>
            <w:vAlign w:val="center"/>
          </w:tcPr>
          <w:p w14:paraId="1A072888">
            <w:pPr>
              <w:spacing w:line="360" w:lineRule="exact"/>
              <w:rPr>
                <w:rFonts w:eastAsia="新宋体"/>
                <w:color w:val="auto"/>
                <w:sz w:val="22"/>
                <w:szCs w:val="22"/>
                <w:highlight w:val="none"/>
              </w:rPr>
            </w:pPr>
          </w:p>
        </w:tc>
        <w:tc>
          <w:tcPr>
            <w:tcW w:w="1567" w:type="dxa"/>
            <w:gridSpan w:val="2"/>
            <w:tcBorders>
              <w:top w:val="single" w:color="auto" w:sz="4" w:space="0"/>
              <w:bottom w:val="single" w:color="auto" w:sz="4" w:space="0"/>
            </w:tcBorders>
            <w:vAlign w:val="center"/>
          </w:tcPr>
          <w:p w14:paraId="516E0097">
            <w:pPr>
              <w:spacing w:line="360" w:lineRule="exact"/>
              <w:jc w:val="center"/>
              <w:rPr>
                <w:rFonts w:eastAsia="新宋体"/>
                <w:color w:val="auto"/>
                <w:sz w:val="22"/>
                <w:szCs w:val="22"/>
                <w:highlight w:val="none"/>
              </w:rPr>
            </w:pPr>
            <w:r>
              <w:rPr>
                <w:rFonts w:hint="eastAsia" w:eastAsia="新宋体"/>
                <w:color w:val="auto"/>
                <w:sz w:val="22"/>
                <w:szCs w:val="22"/>
                <w:highlight w:val="none"/>
              </w:rPr>
              <w:t>专业</w:t>
            </w:r>
          </w:p>
        </w:tc>
        <w:tc>
          <w:tcPr>
            <w:tcW w:w="1062" w:type="dxa"/>
            <w:tcBorders>
              <w:top w:val="single" w:color="auto" w:sz="4" w:space="0"/>
              <w:bottom w:val="single" w:color="auto" w:sz="4" w:space="0"/>
            </w:tcBorders>
            <w:vAlign w:val="center"/>
          </w:tcPr>
          <w:p w14:paraId="7F301E5D">
            <w:pPr>
              <w:spacing w:line="360" w:lineRule="exact"/>
              <w:jc w:val="center"/>
              <w:rPr>
                <w:rFonts w:eastAsia="新宋体"/>
                <w:color w:val="auto"/>
                <w:sz w:val="22"/>
                <w:szCs w:val="22"/>
                <w:highlight w:val="none"/>
              </w:rPr>
            </w:pPr>
          </w:p>
        </w:tc>
        <w:tc>
          <w:tcPr>
            <w:tcW w:w="2074" w:type="dxa"/>
            <w:tcBorders>
              <w:top w:val="single" w:color="auto" w:sz="4" w:space="0"/>
              <w:bottom w:val="single" w:color="auto" w:sz="4" w:space="0"/>
            </w:tcBorders>
            <w:vAlign w:val="center"/>
          </w:tcPr>
          <w:p w14:paraId="4FF0BE38">
            <w:pPr>
              <w:spacing w:line="360" w:lineRule="exact"/>
              <w:jc w:val="center"/>
              <w:rPr>
                <w:rFonts w:eastAsia="新宋体"/>
                <w:color w:val="auto"/>
                <w:sz w:val="22"/>
                <w:szCs w:val="22"/>
                <w:highlight w:val="none"/>
              </w:rPr>
            </w:pPr>
            <w:r>
              <w:rPr>
                <w:rFonts w:hint="eastAsia" w:eastAsia="新宋体"/>
                <w:color w:val="auto"/>
                <w:sz w:val="22"/>
                <w:szCs w:val="22"/>
                <w:highlight w:val="none"/>
              </w:rPr>
              <w:t>职务</w:t>
            </w:r>
          </w:p>
        </w:tc>
        <w:tc>
          <w:tcPr>
            <w:tcW w:w="1568" w:type="dxa"/>
            <w:tcBorders>
              <w:top w:val="single" w:color="auto" w:sz="4" w:space="0"/>
              <w:bottom w:val="single" w:color="auto" w:sz="4" w:space="0"/>
            </w:tcBorders>
            <w:vAlign w:val="center"/>
          </w:tcPr>
          <w:p w14:paraId="79F30918">
            <w:pPr>
              <w:spacing w:line="360" w:lineRule="exact"/>
              <w:jc w:val="center"/>
              <w:rPr>
                <w:rFonts w:eastAsia="新宋体"/>
                <w:color w:val="auto"/>
                <w:sz w:val="22"/>
                <w:szCs w:val="22"/>
                <w:highlight w:val="none"/>
              </w:rPr>
            </w:pPr>
          </w:p>
        </w:tc>
      </w:tr>
      <w:tr w14:paraId="3456F894">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963" w:hRule="exact"/>
          <w:jc w:val="center"/>
        </w:trPr>
        <w:tc>
          <w:tcPr>
            <w:tcW w:w="1457" w:type="dxa"/>
            <w:gridSpan w:val="2"/>
            <w:tcBorders>
              <w:top w:val="single" w:color="auto" w:sz="4" w:space="0"/>
              <w:bottom w:val="single" w:color="auto" w:sz="4" w:space="0"/>
            </w:tcBorders>
            <w:vAlign w:val="center"/>
          </w:tcPr>
          <w:p w14:paraId="1E49E621">
            <w:pPr>
              <w:spacing w:line="360" w:lineRule="exact"/>
              <w:jc w:val="center"/>
              <w:rPr>
                <w:rFonts w:eastAsia="新宋体"/>
                <w:color w:val="auto"/>
                <w:sz w:val="22"/>
                <w:szCs w:val="22"/>
                <w:highlight w:val="none"/>
              </w:rPr>
            </w:pPr>
            <w:r>
              <w:rPr>
                <w:rFonts w:hint="eastAsia" w:eastAsia="新宋体"/>
                <w:color w:val="auto"/>
                <w:sz w:val="22"/>
                <w:szCs w:val="22"/>
                <w:highlight w:val="none"/>
              </w:rPr>
              <w:t>职称</w:t>
            </w:r>
          </w:p>
        </w:tc>
        <w:tc>
          <w:tcPr>
            <w:tcW w:w="1799" w:type="dxa"/>
            <w:tcBorders>
              <w:top w:val="single" w:color="auto" w:sz="4" w:space="0"/>
              <w:bottom w:val="single" w:color="auto" w:sz="4" w:space="0"/>
            </w:tcBorders>
            <w:vAlign w:val="center"/>
          </w:tcPr>
          <w:p w14:paraId="0D34BF62">
            <w:pPr>
              <w:spacing w:line="360" w:lineRule="exact"/>
              <w:rPr>
                <w:rFonts w:eastAsia="新宋体"/>
                <w:color w:val="auto"/>
                <w:sz w:val="22"/>
                <w:szCs w:val="22"/>
                <w:highlight w:val="none"/>
              </w:rPr>
            </w:pPr>
          </w:p>
        </w:tc>
        <w:tc>
          <w:tcPr>
            <w:tcW w:w="1567" w:type="dxa"/>
            <w:gridSpan w:val="2"/>
            <w:tcBorders>
              <w:top w:val="single" w:color="auto" w:sz="4" w:space="0"/>
              <w:bottom w:val="single" w:color="auto" w:sz="4" w:space="0"/>
            </w:tcBorders>
            <w:vAlign w:val="center"/>
          </w:tcPr>
          <w:p w14:paraId="1A21616E">
            <w:pPr>
              <w:spacing w:line="360" w:lineRule="exact"/>
              <w:jc w:val="center"/>
              <w:rPr>
                <w:rFonts w:eastAsia="新宋体"/>
                <w:color w:val="auto"/>
                <w:sz w:val="22"/>
                <w:szCs w:val="22"/>
                <w:highlight w:val="none"/>
              </w:rPr>
            </w:pPr>
            <w:r>
              <w:rPr>
                <w:rFonts w:hint="eastAsia" w:eastAsia="新宋体"/>
                <w:color w:val="auto"/>
                <w:sz w:val="22"/>
                <w:szCs w:val="22"/>
                <w:highlight w:val="none"/>
              </w:rPr>
              <w:t>拟任何职</w:t>
            </w:r>
          </w:p>
        </w:tc>
        <w:tc>
          <w:tcPr>
            <w:tcW w:w="1062" w:type="dxa"/>
            <w:tcBorders>
              <w:top w:val="single" w:color="auto" w:sz="4" w:space="0"/>
              <w:bottom w:val="single" w:color="auto" w:sz="4" w:space="0"/>
            </w:tcBorders>
            <w:vAlign w:val="center"/>
          </w:tcPr>
          <w:p w14:paraId="132CB478">
            <w:pPr>
              <w:spacing w:line="360" w:lineRule="exact"/>
              <w:jc w:val="center"/>
              <w:rPr>
                <w:rFonts w:eastAsia="新宋体"/>
                <w:color w:val="auto"/>
                <w:sz w:val="22"/>
                <w:szCs w:val="22"/>
                <w:highlight w:val="none"/>
              </w:rPr>
            </w:pPr>
          </w:p>
        </w:tc>
        <w:tc>
          <w:tcPr>
            <w:tcW w:w="2074" w:type="dxa"/>
            <w:tcBorders>
              <w:top w:val="single" w:color="auto" w:sz="4" w:space="0"/>
              <w:bottom w:val="single" w:color="auto" w:sz="4" w:space="0"/>
            </w:tcBorders>
            <w:vAlign w:val="center"/>
          </w:tcPr>
          <w:p w14:paraId="1FE66D38">
            <w:pPr>
              <w:spacing w:line="360" w:lineRule="exact"/>
              <w:jc w:val="center"/>
              <w:rPr>
                <w:rFonts w:eastAsia="新宋体"/>
                <w:color w:val="auto"/>
                <w:sz w:val="22"/>
                <w:szCs w:val="22"/>
                <w:highlight w:val="none"/>
              </w:rPr>
            </w:pPr>
            <w:r>
              <w:rPr>
                <w:rFonts w:hint="eastAsia" w:eastAsia="新宋体"/>
                <w:color w:val="auto"/>
                <w:sz w:val="22"/>
                <w:szCs w:val="22"/>
                <w:highlight w:val="none"/>
              </w:rPr>
              <w:t>参加工作</w:t>
            </w:r>
          </w:p>
          <w:p w14:paraId="4D257BF2">
            <w:pPr>
              <w:spacing w:line="360" w:lineRule="exact"/>
              <w:jc w:val="center"/>
              <w:rPr>
                <w:rFonts w:eastAsia="新宋体"/>
                <w:color w:val="auto"/>
                <w:sz w:val="22"/>
                <w:szCs w:val="22"/>
                <w:highlight w:val="none"/>
              </w:rPr>
            </w:pPr>
            <w:r>
              <w:rPr>
                <w:rFonts w:hint="eastAsia" w:eastAsia="新宋体"/>
                <w:color w:val="auto"/>
                <w:sz w:val="22"/>
                <w:szCs w:val="22"/>
                <w:highlight w:val="none"/>
              </w:rPr>
              <w:t>时间</w:t>
            </w:r>
          </w:p>
        </w:tc>
        <w:tc>
          <w:tcPr>
            <w:tcW w:w="1568" w:type="dxa"/>
            <w:tcBorders>
              <w:top w:val="single" w:color="auto" w:sz="4" w:space="0"/>
              <w:bottom w:val="single" w:color="auto" w:sz="4" w:space="0"/>
            </w:tcBorders>
            <w:vAlign w:val="center"/>
          </w:tcPr>
          <w:p w14:paraId="212DC9F5">
            <w:pPr>
              <w:spacing w:line="360" w:lineRule="exact"/>
              <w:jc w:val="center"/>
              <w:rPr>
                <w:rFonts w:eastAsia="新宋体"/>
                <w:color w:val="auto"/>
                <w:sz w:val="22"/>
                <w:szCs w:val="22"/>
                <w:highlight w:val="none"/>
              </w:rPr>
            </w:pPr>
          </w:p>
        </w:tc>
      </w:tr>
      <w:tr w14:paraId="783E0B8D">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9527" w:type="dxa"/>
            <w:gridSpan w:val="8"/>
            <w:tcBorders>
              <w:top w:val="single" w:color="auto" w:sz="4" w:space="0"/>
              <w:bottom w:val="single" w:color="auto" w:sz="4" w:space="0"/>
            </w:tcBorders>
            <w:vAlign w:val="center"/>
          </w:tcPr>
          <w:p w14:paraId="7A1A0C2E">
            <w:pPr>
              <w:spacing w:line="360" w:lineRule="exact"/>
              <w:jc w:val="center"/>
              <w:rPr>
                <w:rFonts w:eastAsia="新宋体"/>
                <w:color w:val="auto"/>
                <w:sz w:val="22"/>
                <w:szCs w:val="22"/>
                <w:highlight w:val="none"/>
              </w:rPr>
            </w:pPr>
            <w:r>
              <w:rPr>
                <w:rFonts w:hint="eastAsia" w:eastAsia="新宋体"/>
                <w:color w:val="auto"/>
                <w:sz w:val="22"/>
                <w:szCs w:val="22"/>
                <w:highlight w:val="none"/>
              </w:rPr>
              <w:t>2、个人简历</w:t>
            </w:r>
          </w:p>
        </w:tc>
      </w:tr>
      <w:tr w14:paraId="7D081667">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14:paraId="05103D29">
            <w:pPr>
              <w:spacing w:line="360" w:lineRule="exact"/>
              <w:jc w:val="center"/>
              <w:rPr>
                <w:rFonts w:eastAsia="新宋体"/>
                <w:color w:val="auto"/>
                <w:sz w:val="22"/>
                <w:szCs w:val="22"/>
                <w:highlight w:val="none"/>
              </w:rPr>
            </w:pPr>
            <w:r>
              <w:rPr>
                <w:rFonts w:hint="eastAsia" w:eastAsia="新宋体"/>
                <w:color w:val="auto"/>
                <w:sz w:val="22"/>
                <w:szCs w:val="22"/>
                <w:highlight w:val="none"/>
              </w:rPr>
              <w:t>时间</w:t>
            </w:r>
          </w:p>
        </w:tc>
        <w:tc>
          <w:tcPr>
            <w:tcW w:w="8070" w:type="dxa"/>
            <w:gridSpan w:val="6"/>
            <w:tcBorders>
              <w:top w:val="single" w:color="auto" w:sz="4" w:space="0"/>
              <w:bottom w:val="single" w:color="auto" w:sz="4" w:space="0"/>
            </w:tcBorders>
            <w:vAlign w:val="center"/>
          </w:tcPr>
          <w:p w14:paraId="7EA927B8">
            <w:pPr>
              <w:spacing w:line="360" w:lineRule="exact"/>
              <w:jc w:val="center"/>
              <w:rPr>
                <w:rFonts w:eastAsia="新宋体"/>
                <w:color w:val="auto"/>
                <w:sz w:val="22"/>
                <w:szCs w:val="22"/>
                <w:highlight w:val="none"/>
              </w:rPr>
            </w:pPr>
            <w:r>
              <w:rPr>
                <w:rFonts w:hint="eastAsia" w:eastAsia="新宋体"/>
                <w:color w:val="auto"/>
                <w:sz w:val="22"/>
                <w:szCs w:val="22"/>
                <w:highlight w:val="none"/>
              </w:rPr>
              <w:t>专业工作经历</w:t>
            </w:r>
          </w:p>
        </w:tc>
      </w:tr>
      <w:tr w14:paraId="7B4B2308">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14:paraId="0DA52AF1">
            <w:pPr>
              <w:spacing w:line="360" w:lineRule="exact"/>
              <w:rPr>
                <w:rFonts w:eastAsia="新宋体"/>
                <w:color w:val="auto"/>
                <w:sz w:val="22"/>
                <w:szCs w:val="22"/>
                <w:highlight w:val="none"/>
              </w:rPr>
            </w:pPr>
          </w:p>
        </w:tc>
        <w:tc>
          <w:tcPr>
            <w:tcW w:w="8070" w:type="dxa"/>
            <w:gridSpan w:val="6"/>
            <w:tcBorders>
              <w:top w:val="single" w:color="auto" w:sz="4" w:space="0"/>
              <w:bottom w:val="single" w:color="auto" w:sz="4" w:space="0"/>
            </w:tcBorders>
            <w:vAlign w:val="center"/>
          </w:tcPr>
          <w:p w14:paraId="5BE1202D">
            <w:pPr>
              <w:spacing w:line="360" w:lineRule="exact"/>
              <w:rPr>
                <w:rFonts w:eastAsia="新宋体"/>
                <w:color w:val="auto"/>
                <w:sz w:val="22"/>
                <w:szCs w:val="22"/>
                <w:highlight w:val="none"/>
              </w:rPr>
            </w:pPr>
          </w:p>
        </w:tc>
      </w:tr>
      <w:tr w14:paraId="4D5A5C55">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14:paraId="6ADE64AB">
            <w:pPr>
              <w:spacing w:line="360" w:lineRule="exact"/>
              <w:rPr>
                <w:rFonts w:eastAsia="新宋体"/>
                <w:color w:val="auto"/>
                <w:sz w:val="22"/>
                <w:szCs w:val="22"/>
                <w:highlight w:val="none"/>
              </w:rPr>
            </w:pPr>
          </w:p>
        </w:tc>
        <w:tc>
          <w:tcPr>
            <w:tcW w:w="8070" w:type="dxa"/>
            <w:gridSpan w:val="6"/>
            <w:tcBorders>
              <w:top w:val="single" w:color="auto" w:sz="4" w:space="0"/>
              <w:bottom w:val="single" w:color="auto" w:sz="4" w:space="0"/>
            </w:tcBorders>
            <w:vAlign w:val="center"/>
          </w:tcPr>
          <w:p w14:paraId="6AE3A431">
            <w:pPr>
              <w:spacing w:line="360" w:lineRule="exact"/>
              <w:rPr>
                <w:rFonts w:eastAsia="新宋体"/>
                <w:color w:val="auto"/>
                <w:sz w:val="22"/>
                <w:szCs w:val="22"/>
                <w:highlight w:val="none"/>
              </w:rPr>
            </w:pPr>
          </w:p>
        </w:tc>
      </w:tr>
      <w:tr w14:paraId="05EEDE9D">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9527" w:type="dxa"/>
            <w:gridSpan w:val="8"/>
            <w:tcBorders>
              <w:top w:val="single" w:color="auto" w:sz="4" w:space="0"/>
              <w:bottom w:val="single" w:color="auto" w:sz="4" w:space="0"/>
            </w:tcBorders>
            <w:vAlign w:val="center"/>
          </w:tcPr>
          <w:p w14:paraId="49122235">
            <w:pPr>
              <w:spacing w:line="360" w:lineRule="exact"/>
              <w:jc w:val="center"/>
              <w:rPr>
                <w:rFonts w:eastAsia="新宋体"/>
                <w:color w:val="auto"/>
                <w:sz w:val="22"/>
                <w:szCs w:val="22"/>
                <w:highlight w:val="none"/>
              </w:rPr>
            </w:pPr>
            <w:r>
              <w:rPr>
                <w:rFonts w:hint="eastAsia" w:eastAsia="新宋体"/>
                <w:color w:val="auto"/>
                <w:sz w:val="22"/>
                <w:szCs w:val="22"/>
                <w:highlight w:val="none"/>
              </w:rPr>
              <w:t>3、项目负责人业绩</w:t>
            </w:r>
          </w:p>
        </w:tc>
      </w:tr>
      <w:tr w14:paraId="6282D5E3">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vAlign w:val="center"/>
          </w:tcPr>
          <w:p w14:paraId="3CFC9D6C">
            <w:pPr>
              <w:spacing w:line="360" w:lineRule="exact"/>
              <w:jc w:val="center"/>
              <w:rPr>
                <w:rFonts w:eastAsia="新宋体"/>
                <w:color w:val="auto"/>
                <w:sz w:val="22"/>
                <w:szCs w:val="22"/>
                <w:highlight w:val="none"/>
              </w:rPr>
            </w:pPr>
            <w:r>
              <w:rPr>
                <w:rFonts w:hint="eastAsia" w:eastAsia="新宋体"/>
                <w:color w:val="auto"/>
                <w:sz w:val="22"/>
                <w:szCs w:val="22"/>
                <w:highlight w:val="none"/>
              </w:rPr>
              <w:t>序号</w:t>
            </w:r>
          </w:p>
        </w:tc>
        <w:tc>
          <w:tcPr>
            <w:tcW w:w="3427" w:type="dxa"/>
            <w:gridSpan w:val="3"/>
            <w:tcBorders>
              <w:top w:val="single" w:color="auto" w:sz="4" w:space="0"/>
              <w:bottom w:val="single" w:color="auto" w:sz="4" w:space="0"/>
            </w:tcBorders>
            <w:vAlign w:val="center"/>
          </w:tcPr>
          <w:p w14:paraId="4575BE4A">
            <w:pPr>
              <w:spacing w:line="360" w:lineRule="exact"/>
              <w:jc w:val="center"/>
              <w:rPr>
                <w:rFonts w:eastAsia="新宋体"/>
                <w:color w:val="auto"/>
                <w:sz w:val="22"/>
                <w:szCs w:val="22"/>
                <w:highlight w:val="none"/>
              </w:rPr>
            </w:pPr>
            <w:r>
              <w:rPr>
                <w:rFonts w:hint="eastAsia" w:eastAsia="新宋体"/>
                <w:color w:val="auto"/>
                <w:sz w:val="22"/>
                <w:szCs w:val="22"/>
                <w:highlight w:val="none"/>
              </w:rPr>
              <w:t>项目名称</w:t>
            </w:r>
          </w:p>
        </w:tc>
        <w:tc>
          <w:tcPr>
            <w:tcW w:w="1440" w:type="dxa"/>
            <w:gridSpan w:val="2"/>
            <w:tcBorders>
              <w:top w:val="single" w:color="auto" w:sz="4" w:space="0"/>
              <w:bottom w:val="single" w:color="auto" w:sz="4" w:space="0"/>
            </w:tcBorders>
            <w:vAlign w:val="center"/>
          </w:tcPr>
          <w:p w14:paraId="3B1DF158">
            <w:pPr>
              <w:spacing w:line="360" w:lineRule="exact"/>
              <w:jc w:val="center"/>
              <w:rPr>
                <w:rFonts w:eastAsia="新宋体"/>
                <w:color w:val="auto"/>
                <w:sz w:val="22"/>
                <w:szCs w:val="22"/>
                <w:highlight w:val="none"/>
              </w:rPr>
            </w:pPr>
            <w:r>
              <w:rPr>
                <w:rFonts w:hint="eastAsia" w:eastAsia="新宋体"/>
                <w:color w:val="auto"/>
                <w:sz w:val="22"/>
                <w:szCs w:val="22"/>
                <w:highlight w:val="none"/>
              </w:rPr>
              <w:t>完成年份</w:t>
            </w:r>
          </w:p>
        </w:tc>
        <w:tc>
          <w:tcPr>
            <w:tcW w:w="3642" w:type="dxa"/>
            <w:gridSpan w:val="2"/>
            <w:tcBorders>
              <w:top w:val="single" w:color="auto" w:sz="4" w:space="0"/>
              <w:bottom w:val="single" w:color="auto" w:sz="4" w:space="0"/>
            </w:tcBorders>
            <w:vAlign w:val="center"/>
          </w:tcPr>
          <w:p w14:paraId="1B0AD740">
            <w:pPr>
              <w:spacing w:line="360" w:lineRule="exact"/>
              <w:jc w:val="center"/>
              <w:rPr>
                <w:rFonts w:eastAsia="新宋体"/>
                <w:color w:val="auto"/>
                <w:sz w:val="22"/>
                <w:szCs w:val="22"/>
                <w:highlight w:val="none"/>
              </w:rPr>
            </w:pPr>
            <w:r>
              <w:rPr>
                <w:rFonts w:hint="eastAsia" w:eastAsia="新宋体"/>
                <w:color w:val="auto"/>
                <w:sz w:val="22"/>
                <w:szCs w:val="22"/>
                <w:highlight w:val="none"/>
              </w:rPr>
              <w:t>获奖情况</w:t>
            </w:r>
          </w:p>
        </w:tc>
      </w:tr>
      <w:tr w14:paraId="54043018">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vAlign w:val="center"/>
          </w:tcPr>
          <w:p w14:paraId="771C76B9">
            <w:pPr>
              <w:spacing w:line="360" w:lineRule="exact"/>
              <w:rPr>
                <w:rFonts w:eastAsia="新宋体"/>
                <w:color w:val="auto"/>
                <w:sz w:val="22"/>
                <w:szCs w:val="22"/>
                <w:highlight w:val="none"/>
              </w:rPr>
            </w:pPr>
          </w:p>
        </w:tc>
        <w:tc>
          <w:tcPr>
            <w:tcW w:w="3427" w:type="dxa"/>
            <w:gridSpan w:val="3"/>
            <w:tcBorders>
              <w:top w:val="single" w:color="auto" w:sz="4" w:space="0"/>
              <w:bottom w:val="single" w:color="auto" w:sz="4" w:space="0"/>
            </w:tcBorders>
            <w:vAlign w:val="center"/>
          </w:tcPr>
          <w:p w14:paraId="69B94AA9">
            <w:pPr>
              <w:spacing w:line="360" w:lineRule="exact"/>
              <w:rPr>
                <w:rFonts w:eastAsia="新宋体"/>
                <w:color w:val="auto"/>
                <w:sz w:val="22"/>
                <w:szCs w:val="22"/>
                <w:highlight w:val="none"/>
              </w:rPr>
            </w:pPr>
          </w:p>
        </w:tc>
        <w:tc>
          <w:tcPr>
            <w:tcW w:w="1440" w:type="dxa"/>
            <w:gridSpan w:val="2"/>
            <w:tcBorders>
              <w:top w:val="single" w:color="auto" w:sz="4" w:space="0"/>
              <w:bottom w:val="single" w:color="auto" w:sz="4" w:space="0"/>
            </w:tcBorders>
            <w:vAlign w:val="center"/>
          </w:tcPr>
          <w:p w14:paraId="2A4719FD">
            <w:pPr>
              <w:spacing w:line="360" w:lineRule="exact"/>
              <w:rPr>
                <w:rFonts w:eastAsia="新宋体"/>
                <w:color w:val="auto"/>
                <w:sz w:val="22"/>
                <w:szCs w:val="22"/>
                <w:highlight w:val="none"/>
              </w:rPr>
            </w:pPr>
          </w:p>
        </w:tc>
        <w:tc>
          <w:tcPr>
            <w:tcW w:w="3642" w:type="dxa"/>
            <w:gridSpan w:val="2"/>
            <w:tcBorders>
              <w:top w:val="single" w:color="auto" w:sz="4" w:space="0"/>
              <w:bottom w:val="single" w:color="auto" w:sz="4" w:space="0"/>
            </w:tcBorders>
            <w:vAlign w:val="center"/>
          </w:tcPr>
          <w:p w14:paraId="5D68ADC6">
            <w:pPr>
              <w:spacing w:line="360" w:lineRule="exact"/>
              <w:rPr>
                <w:rFonts w:eastAsia="新宋体"/>
                <w:color w:val="auto"/>
                <w:sz w:val="22"/>
                <w:szCs w:val="22"/>
                <w:highlight w:val="none"/>
              </w:rPr>
            </w:pPr>
          </w:p>
        </w:tc>
      </w:tr>
      <w:tr w14:paraId="2F277572">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vAlign w:val="center"/>
          </w:tcPr>
          <w:p w14:paraId="2E28C040">
            <w:pPr>
              <w:spacing w:line="360" w:lineRule="exact"/>
              <w:rPr>
                <w:rFonts w:eastAsia="新宋体"/>
                <w:color w:val="auto"/>
                <w:sz w:val="22"/>
                <w:szCs w:val="22"/>
                <w:highlight w:val="none"/>
              </w:rPr>
            </w:pPr>
          </w:p>
        </w:tc>
        <w:tc>
          <w:tcPr>
            <w:tcW w:w="3427" w:type="dxa"/>
            <w:gridSpan w:val="3"/>
            <w:tcBorders>
              <w:top w:val="single" w:color="auto" w:sz="4" w:space="0"/>
              <w:bottom w:val="single" w:color="auto" w:sz="4" w:space="0"/>
            </w:tcBorders>
            <w:vAlign w:val="center"/>
          </w:tcPr>
          <w:p w14:paraId="4CE7231B">
            <w:pPr>
              <w:spacing w:line="360" w:lineRule="exact"/>
              <w:rPr>
                <w:rFonts w:eastAsia="新宋体"/>
                <w:color w:val="auto"/>
                <w:sz w:val="22"/>
                <w:szCs w:val="22"/>
                <w:highlight w:val="none"/>
              </w:rPr>
            </w:pPr>
          </w:p>
        </w:tc>
        <w:tc>
          <w:tcPr>
            <w:tcW w:w="1440" w:type="dxa"/>
            <w:gridSpan w:val="2"/>
            <w:tcBorders>
              <w:top w:val="single" w:color="auto" w:sz="4" w:space="0"/>
              <w:bottom w:val="single" w:color="auto" w:sz="4" w:space="0"/>
            </w:tcBorders>
            <w:vAlign w:val="center"/>
          </w:tcPr>
          <w:p w14:paraId="30291A55">
            <w:pPr>
              <w:spacing w:line="360" w:lineRule="exact"/>
              <w:rPr>
                <w:rFonts w:eastAsia="新宋体"/>
                <w:color w:val="auto"/>
                <w:sz w:val="22"/>
                <w:szCs w:val="22"/>
                <w:highlight w:val="none"/>
              </w:rPr>
            </w:pPr>
          </w:p>
        </w:tc>
        <w:tc>
          <w:tcPr>
            <w:tcW w:w="3642" w:type="dxa"/>
            <w:gridSpan w:val="2"/>
            <w:tcBorders>
              <w:top w:val="single" w:color="auto" w:sz="4" w:space="0"/>
              <w:bottom w:val="single" w:color="auto" w:sz="4" w:space="0"/>
            </w:tcBorders>
            <w:vAlign w:val="center"/>
          </w:tcPr>
          <w:p w14:paraId="7BDB2886">
            <w:pPr>
              <w:spacing w:line="360" w:lineRule="exact"/>
              <w:rPr>
                <w:rFonts w:eastAsia="新宋体"/>
                <w:color w:val="auto"/>
                <w:sz w:val="22"/>
                <w:szCs w:val="22"/>
                <w:highlight w:val="none"/>
              </w:rPr>
            </w:pPr>
          </w:p>
        </w:tc>
      </w:tr>
      <w:tr w14:paraId="59CE2BF9">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vAlign w:val="center"/>
          </w:tcPr>
          <w:p w14:paraId="64A4AA8A">
            <w:pPr>
              <w:spacing w:line="360" w:lineRule="exact"/>
              <w:rPr>
                <w:rFonts w:eastAsia="新宋体"/>
                <w:color w:val="auto"/>
                <w:sz w:val="22"/>
                <w:szCs w:val="22"/>
                <w:highlight w:val="none"/>
              </w:rPr>
            </w:pPr>
          </w:p>
        </w:tc>
        <w:tc>
          <w:tcPr>
            <w:tcW w:w="3427" w:type="dxa"/>
            <w:gridSpan w:val="3"/>
            <w:tcBorders>
              <w:top w:val="single" w:color="auto" w:sz="4" w:space="0"/>
              <w:bottom w:val="single" w:color="auto" w:sz="4" w:space="0"/>
            </w:tcBorders>
            <w:vAlign w:val="center"/>
          </w:tcPr>
          <w:p w14:paraId="4B3C8A45">
            <w:pPr>
              <w:spacing w:line="360" w:lineRule="exact"/>
              <w:rPr>
                <w:rFonts w:eastAsia="新宋体"/>
                <w:color w:val="auto"/>
                <w:sz w:val="22"/>
                <w:szCs w:val="22"/>
                <w:highlight w:val="none"/>
              </w:rPr>
            </w:pPr>
          </w:p>
        </w:tc>
        <w:tc>
          <w:tcPr>
            <w:tcW w:w="1440" w:type="dxa"/>
            <w:gridSpan w:val="2"/>
            <w:tcBorders>
              <w:top w:val="single" w:color="auto" w:sz="4" w:space="0"/>
              <w:bottom w:val="single" w:color="auto" w:sz="4" w:space="0"/>
            </w:tcBorders>
            <w:vAlign w:val="center"/>
          </w:tcPr>
          <w:p w14:paraId="00C992E5">
            <w:pPr>
              <w:spacing w:line="360" w:lineRule="exact"/>
              <w:rPr>
                <w:rFonts w:eastAsia="新宋体"/>
                <w:color w:val="auto"/>
                <w:sz w:val="22"/>
                <w:szCs w:val="22"/>
                <w:highlight w:val="none"/>
              </w:rPr>
            </w:pPr>
          </w:p>
        </w:tc>
        <w:tc>
          <w:tcPr>
            <w:tcW w:w="3642" w:type="dxa"/>
            <w:gridSpan w:val="2"/>
            <w:tcBorders>
              <w:top w:val="single" w:color="auto" w:sz="4" w:space="0"/>
              <w:bottom w:val="single" w:color="auto" w:sz="4" w:space="0"/>
            </w:tcBorders>
            <w:vAlign w:val="center"/>
          </w:tcPr>
          <w:p w14:paraId="02DF9101">
            <w:pPr>
              <w:spacing w:line="360" w:lineRule="exact"/>
              <w:rPr>
                <w:rFonts w:eastAsia="新宋体"/>
                <w:color w:val="auto"/>
                <w:sz w:val="22"/>
                <w:szCs w:val="22"/>
                <w:highlight w:val="none"/>
              </w:rPr>
            </w:pPr>
          </w:p>
        </w:tc>
      </w:tr>
      <w:tr w14:paraId="5889DC73">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12" w:space="0"/>
            </w:tcBorders>
            <w:vAlign w:val="center"/>
          </w:tcPr>
          <w:p w14:paraId="417D0B8D">
            <w:pPr>
              <w:spacing w:line="360" w:lineRule="exact"/>
              <w:rPr>
                <w:rFonts w:eastAsia="新宋体"/>
                <w:color w:val="auto"/>
                <w:sz w:val="22"/>
                <w:szCs w:val="22"/>
                <w:highlight w:val="none"/>
              </w:rPr>
            </w:pPr>
          </w:p>
        </w:tc>
        <w:tc>
          <w:tcPr>
            <w:tcW w:w="3427" w:type="dxa"/>
            <w:gridSpan w:val="3"/>
            <w:tcBorders>
              <w:top w:val="single" w:color="auto" w:sz="4" w:space="0"/>
              <w:bottom w:val="single" w:color="auto" w:sz="12" w:space="0"/>
            </w:tcBorders>
            <w:vAlign w:val="center"/>
          </w:tcPr>
          <w:p w14:paraId="673BCF4F">
            <w:pPr>
              <w:spacing w:line="360" w:lineRule="exact"/>
              <w:rPr>
                <w:rFonts w:eastAsia="新宋体"/>
                <w:color w:val="auto"/>
                <w:sz w:val="22"/>
                <w:szCs w:val="22"/>
                <w:highlight w:val="none"/>
              </w:rPr>
            </w:pPr>
          </w:p>
        </w:tc>
        <w:tc>
          <w:tcPr>
            <w:tcW w:w="1440" w:type="dxa"/>
            <w:gridSpan w:val="2"/>
            <w:tcBorders>
              <w:top w:val="single" w:color="auto" w:sz="4" w:space="0"/>
              <w:bottom w:val="single" w:color="auto" w:sz="12" w:space="0"/>
            </w:tcBorders>
            <w:vAlign w:val="center"/>
          </w:tcPr>
          <w:p w14:paraId="5B522CC6">
            <w:pPr>
              <w:spacing w:line="360" w:lineRule="exact"/>
              <w:rPr>
                <w:rFonts w:eastAsia="新宋体"/>
                <w:color w:val="auto"/>
                <w:sz w:val="22"/>
                <w:szCs w:val="22"/>
                <w:highlight w:val="none"/>
              </w:rPr>
            </w:pPr>
          </w:p>
        </w:tc>
        <w:tc>
          <w:tcPr>
            <w:tcW w:w="3642" w:type="dxa"/>
            <w:gridSpan w:val="2"/>
            <w:tcBorders>
              <w:top w:val="single" w:color="auto" w:sz="4" w:space="0"/>
              <w:bottom w:val="single" w:color="auto" w:sz="12" w:space="0"/>
            </w:tcBorders>
            <w:vAlign w:val="center"/>
          </w:tcPr>
          <w:p w14:paraId="17CE5D22">
            <w:pPr>
              <w:spacing w:line="360" w:lineRule="exact"/>
              <w:rPr>
                <w:rFonts w:eastAsia="新宋体"/>
                <w:color w:val="auto"/>
                <w:sz w:val="22"/>
                <w:szCs w:val="22"/>
                <w:highlight w:val="none"/>
              </w:rPr>
            </w:pPr>
          </w:p>
        </w:tc>
      </w:tr>
    </w:tbl>
    <w:p w14:paraId="77118785">
      <w:pPr>
        <w:pStyle w:val="16"/>
        <w:spacing w:line="340" w:lineRule="exact"/>
        <w:ind w:left="660" w:hanging="660" w:hangingChars="300"/>
        <w:rPr>
          <w:rFonts w:hint="eastAsia" w:ascii="新宋体" w:hAnsi="新宋体" w:eastAsia="新宋体"/>
          <w:color w:val="auto"/>
          <w:sz w:val="22"/>
          <w:highlight w:val="none"/>
        </w:rPr>
      </w:pPr>
    </w:p>
    <w:p w14:paraId="3844BC95">
      <w:pPr>
        <w:spacing w:line="440" w:lineRule="exact"/>
        <w:jc w:val="right"/>
        <w:rPr>
          <w:rFonts w:hint="eastAsia" w:ascii="宋体" w:hAnsi="宋体" w:cs="宋体"/>
          <w:color w:val="auto"/>
          <w:sz w:val="22"/>
          <w:szCs w:val="22"/>
          <w:highlight w:val="none"/>
        </w:rPr>
      </w:pPr>
      <w:r>
        <w:rPr>
          <w:rFonts w:hint="eastAsia" w:ascii="宋体" w:hAnsi="宋体" w:cs="宋体"/>
          <w:color w:val="auto"/>
          <w:sz w:val="22"/>
          <w:szCs w:val="22"/>
          <w:highlight w:val="none"/>
        </w:rPr>
        <w:t>投标供应商全称（公章）：</w:t>
      </w:r>
    </w:p>
    <w:p w14:paraId="395B748A">
      <w:pPr>
        <w:spacing w:line="440" w:lineRule="exact"/>
        <w:jc w:val="right"/>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法定代表人或授权代表（签字或盖章）：</w:t>
      </w:r>
    </w:p>
    <w:p w14:paraId="69EB808E">
      <w:pPr>
        <w:spacing w:line="440" w:lineRule="exact"/>
        <w:jc w:val="right"/>
        <w:rPr>
          <w:rFonts w:hint="eastAsia" w:ascii="宋体" w:hAnsi="宋体" w:cs="宋体"/>
          <w:color w:val="auto"/>
          <w:sz w:val="22"/>
          <w:szCs w:val="22"/>
          <w:highlight w:val="none"/>
        </w:rPr>
      </w:pPr>
      <w:r>
        <w:rPr>
          <w:rFonts w:hint="eastAsia" w:ascii="宋体" w:hAnsi="宋体" w:cs="宋体"/>
          <w:color w:val="auto"/>
          <w:sz w:val="22"/>
          <w:szCs w:val="22"/>
          <w:highlight w:val="none"/>
        </w:rPr>
        <w:t>日 期：      年     月    日</w:t>
      </w:r>
    </w:p>
    <w:p w14:paraId="4FFCFCF5">
      <w:pPr>
        <w:jc w:val="center"/>
        <w:rPr>
          <w:rFonts w:eastAsia="新宋体"/>
          <w:b/>
          <w:color w:val="auto"/>
          <w:sz w:val="28"/>
          <w:szCs w:val="21"/>
          <w:highlight w:val="none"/>
        </w:rPr>
      </w:pPr>
      <w:r>
        <w:rPr>
          <w:rFonts w:hint="eastAsia" w:eastAsia="新宋体"/>
          <w:b/>
          <w:color w:val="auto"/>
          <w:sz w:val="28"/>
          <w:highlight w:val="none"/>
        </w:rPr>
        <w:br w:type="page"/>
      </w:r>
      <w:r>
        <w:rPr>
          <w:rFonts w:hint="eastAsia" w:eastAsia="新宋体"/>
          <w:b/>
          <w:color w:val="auto"/>
          <w:sz w:val="28"/>
          <w:szCs w:val="21"/>
          <w:highlight w:val="none"/>
        </w:rPr>
        <w:t>（2）拟投入的项目实施人员名单</w:t>
      </w:r>
    </w:p>
    <w:p w14:paraId="73F4567B">
      <w:pPr>
        <w:rPr>
          <w:rFonts w:eastAsia="新宋体"/>
          <w:color w:val="auto"/>
          <w:sz w:val="22"/>
          <w:highlight w:val="none"/>
        </w:rPr>
      </w:pPr>
      <w:r>
        <w:rPr>
          <w:rFonts w:hint="eastAsia" w:eastAsia="新宋体"/>
          <w:b/>
          <w:color w:val="auto"/>
          <w:sz w:val="24"/>
          <w:highlight w:val="none"/>
        </w:rPr>
        <w:t xml:space="preserve">项目名称：                                                           </w:t>
      </w:r>
      <w:r>
        <w:rPr>
          <w:rFonts w:hint="eastAsia" w:eastAsia="新宋体"/>
          <w:b/>
          <w:color w:val="auto"/>
          <w:sz w:val="22"/>
          <w:highlight w:val="none"/>
        </w:rPr>
        <w:t>项目编号：</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6"/>
        <w:gridCol w:w="958"/>
        <w:gridCol w:w="958"/>
        <w:gridCol w:w="767"/>
        <w:gridCol w:w="767"/>
        <w:gridCol w:w="1340"/>
        <w:gridCol w:w="1326"/>
        <w:gridCol w:w="1825"/>
        <w:gridCol w:w="1147"/>
      </w:tblGrid>
      <w:tr w14:paraId="773850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766" w:type="dxa"/>
            <w:vAlign w:val="center"/>
          </w:tcPr>
          <w:p w14:paraId="5C68186D">
            <w:pPr>
              <w:spacing w:line="360" w:lineRule="auto"/>
              <w:jc w:val="center"/>
              <w:rPr>
                <w:rFonts w:eastAsia="新宋体"/>
                <w:color w:val="auto"/>
                <w:sz w:val="22"/>
                <w:highlight w:val="none"/>
              </w:rPr>
            </w:pPr>
            <w:r>
              <w:rPr>
                <w:rFonts w:hint="eastAsia" w:eastAsia="新宋体"/>
                <w:color w:val="auto"/>
                <w:sz w:val="22"/>
                <w:highlight w:val="none"/>
              </w:rPr>
              <w:t>序号</w:t>
            </w:r>
          </w:p>
        </w:tc>
        <w:tc>
          <w:tcPr>
            <w:tcW w:w="958" w:type="dxa"/>
            <w:vAlign w:val="center"/>
          </w:tcPr>
          <w:p w14:paraId="19E705F3">
            <w:pPr>
              <w:spacing w:line="360" w:lineRule="auto"/>
              <w:jc w:val="center"/>
              <w:rPr>
                <w:rFonts w:eastAsia="新宋体"/>
                <w:color w:val="auto"/>
                <w:sz w:val="22"/>
                <w:highlight w:val="none"/>
              </w:rPr>
            </w:pPr>
            <w:r>
              <w:rPr>
                <w:rFonts w:hint="eastAsia" w:eastAsia="新宋体"/>
                <w:color w:val="auto"/>
                <w:sz w:val="22"/>
                <w:highlight w:val="none"/>
              </w:rPr>
              <w:t>姓名</w:t>
            </w:r>
          </w:p>
        </w:tc>
        <w:tc>
          <w:tcPr>
            <w:tcW w:w="958" w:type="dxa"/>
            <w:vAlign w:val="center"/>
          </w:tcPr>
          <w:p w14:paraId="1119186E">
            <w:pPr>
              <w:spacing w:line="360" w:lineRule="auto"/>
              <w:jc w:val="center"/>
              <w:rPr>
                <w:rFonts w:eastAsia="新宋体"/>
                <w:color w:val="auto"/>
                <w:sz w:val="22"/>
                <w:highlight w:val="none"/>
              </w:rPr>
            </w:pPr>
            <w:r>
              <w:rPr>
                <w:rFonts w:hint="eastAsia" w:eastAsia="新宋体"/>
                <w:color w:val="auto"/>
                <w:sz w:val="22"/>
                <w:highlight w:val="none"/>
              </w:rPr>
              <w:t>性别</w:t>
            </w:r>
          </w:p>
        </w:tc>
        <w:tc>
          <w:tcPr>
            <w:tcW w:w="767" w:type="dxa"/>
            <w:vAlign w:val="center"/>
          </w:tcPr>
          <w:p w14:paraId="5782CB0F">
            <w:pPr>
              <w:spacing w:line="360" w:lineRule="auto"/>
              <w:jc w:val="center"/>
              <w:rPr>
                <w:rFonts w:eastAsia="新宋体"/>
                <w:color w:val="auto"/>
                <w:sz w:val="22"/>
                <w:highlight w:val="none"/>
              </w:rPr>
            </w:pPr>
            <w:r>
              <w:rPr>
                <w:rFonts w:hint="eastAsia" w:eastAsia="新宋体"/>
                <w:color w:val="auto"/>
                <w:sz w:val="22"/>
                <w:highlight w:val="none"/>
              </w:rPr>
              <w:t>年龄</w:t>
            </w:r>
          </w:p>
        </w:tc>
        <w:tc>
          <w:tcPr>
            <w:tcW w:w="767" w:type="dxa"/>
            <w:vAlign w:val="center"/>
          </w:tcPr>
          <w:p w14:paraId="0F96C627">
            <w:pPr>
              <w:spacing w:line="360" w:lineRule="auto"/>
              <w:jc w:val="center"/>
              <w:rPr>
                <w:rFonts w:eastAsia="新宋体"/>
                <w:color w:val="auto"/>
                <w:sz w:val="22"/>
                <w:highlight w:val="none"/>
              </w:rPr>
            </w:pPr>
            <w:r>
              <w:rPr>
                <w:rFonts w:hint="eastAsia" w:eastAsia="新宋体"/>
                <w:color w:val="auto"/>
                <w:sz w:val="22"/>
                <w:highlight w:val="none"/>
              </w:rPr>
              <w:t>学历</w:t>
            </w:r>
          </w:p>
        </w:tc>
        <w:tc>
          <w:tcPr>
            <w:tcW w:w="1340" w:type="dxa"/>
            <w:vAlign w:val="center"/>
          </w:tcPr>
          <w:p w14:paraId="09C0E773">
            <w:pPr>
              <w:spacing w:line="280" w:lineRule="exact"/>
              <w:jc w:val="center"/>
              <w:rPr>
                <w:rFonts w:eastAsia="新宋体"/>
                <w:color w:val="auto"/>
                <w:sz w:val="22"/>
                <w:highlight w:val="none"/>
              </w:rPr>
            </w:pPr>
            <w:r>
              <w:rPr>
                <w:rFonts w:hint="eastAsia" w:eastAsia="新宋体"/>
                <w:color w:val="auto"/>
                <w:sz w:val="22"/>
                <w:highlight w:val="none"/>
              </w:rPr>
              <w:t>职称/职务</w:t>
            </w:r>
          </w:p>
        </w:tc>
        <w:tc>
          <w:tcPr>
            <w:tcW w:w="1326" w:type="dxa"/>
            <w:vAlign w:val="center"/>
          </w:tcPr>
          <w:p w14:paraId="1A3110E8">
            <w:pPr>
              <w:spacing w:line="280" w:lineRule="exact"/>
              <w:jc w:val="center"/>
              <w:rPr>
                <w:rFonts w:eastAsia="新宋体"/>
                <w:color w:val="auto"/>
                <w:sz w:val="22"/>
                <w:highlight w:val="none"/>
              </w:rPr>
            </w:pPr>
            <w:r>
              <w:rPr>
                <w:rFonts w:hint="eastAsia" w:eastAsia="新宋体"/>
                <w:color w:val="auto"/>
                <w:highlight w:val="none"/>
              </w:rPr>
              <w:t>本工程中的岗位</w:t>
            </w:r>
          </w:p>
        </w:tc>
        <w:tc>
          <w:tcPr>
            <w:tcW w:w="1825" w:type="dxa"/>
            <w:vAlign w:val="center"/>
          </w:tcPr>
          <w:p w14:paraId="43FA402D">
            <w:pPr>
              <w:spacing w:line="360" w:lineRule="auto"/>
              <w:jc w:val="center"/>
              <w:rPr>
                <w:rFonts w:eastAsia="新宋体"/>
                <w:color w:val="auto"/>
                <w:sz w:val="22"/>
                <w:highlight w:val="none"/>
              </w:rPr>
            </w:pPr>
            <w:r>
              <w:rPr>
                <w:rFonts w:hint="eastAsia" w:eastAsia="新宋体"/>
                <w:color w:val="auto"/>
                <w:sz w:val="22"/>
                <w:highlight w:val="none"/>
              </w:rPr>
              <w:t>从事专业年限</w:t>
            </w:r>
          </w:p>
        </w:tc>
        <w:tc>
          <w:tcPr>
            <w:tcW w:w="1147" w:type="dxa"/>
            <w:vAlign w:val="center"/>
          </w:tcPr>
          <w:p w14:paraId="5B5A75D6">
            <w:pPr>
              <w:spacing w:line="360" w:lineRule="auto"/>
              <w:jc w:val="center"/>
              <w:rPr>
                <w:rFonts w:eastAsia="新宋体"/>
                <w:color w:val="auto"/>
                <w:sz w:val="22"/>
                <w:highlight w:val="none"/>
              </w:rPr>
            </w:pPr>
            <w:r>
              <w:rPr>
                <w:rFonts w:hint="eastAsia" w:eastAsia="新宋体"/>
                <w:color w:val="auto"/>
                <w:sz w:val="22"/>
                <w:highlight w:val="none"/>
              </w:rPr>
              <w:t>备注</w:t>
            </w:r>
          </w:p>
        </w:tc>
      </w:tr>
      <w:tr w14:paraId="6D5EDA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5BD57CB5">
            <w:pPr>
              <w:spacing w:line="360" w:lineRule="auto"/>
              <w:jc w:val="center"/>
              <w:rPr>
                <w:rFonts w:eastAsia="新宋体"/>
                <w:color w:val="auto"/>
                <w:sz w:val="22"/>
                <w:highlight w:val="none"/>
              </w:rPr>
            </w:pPr>
          </w:p>
        </w:tc>
        <w:tc>
          <w:tcPr>
            <w:tcW w:w="958" w:type="dxa"/>
            <w:vAlign w:val="center"/>
          </w:tcPr>
          <w:p w14:paraId="077948BB">
            <w:pPr>
              <w:spacing w:line="360" w:lineRule="auto"/>
              <w:jc w:val="center"/>
              <w:rPr>
                <w:rFonts w:eastAsia="新宋体"/>
                <w:color w:val="auto"/>
                <w:sz w:val="22"/>
                <w:highlight w:val="none"/>
              </w:rPr>
            </w:pPr>
          </w:p>
        </w:tc>
        <w:tc>
          <w:tcPr>
            <w:tcW w:w="958" w:type="dxa"/>
            <w:vAlign w:val="center"/>
          </w:tcPr>
          <w:p w14:paraId="74147262">
            <w:pPr>
              <w:spacing w:line="360" w:lineRule="auto"/>
              <w:jc w:val="center"/>
              <w:rPr>
                <w:rFonts w:eastAsia="新宋体"/>
                <w:color w:val="auto"/>
                <w:sz w:val="22"/>
                <w:highlight w:val="none"/>
              </w:rPr>
            </w:pPr>
          </w:p>
        </w:tc>
        <w:tc>
          <w:tcPr>
            <w:tcW w:w="767" w:type="dxa"/>
            <w:vAlign w:val="center"/>
          </w:tcPr>
          <w:p w14:paraId="44DC37FE">
            <w:pPr>
              <w:spacing w:line="360" w:lineRule="auto"/>
              <w:jc w:val="center"/>
              <w:rPr>
                <w:rFonts w:eastAsia="新宋体"/>
                <w:color w:val="auto"/>
                <w:sz w:val="22"/>
                <w:highlight w:val="none"/>
              </w:rPr>
            </w:pPr>
          </w:p>
        </w:tc>
        <w:tc>
          <w:tcPr>
            <w:tcW w:w="767" w:type="dxa"/>
            <w:vAlign w:val="center"/>
          </w:tcPr>
          <w:p w14:paraId="79090176">
            <w:pPr>
              <w:spacing w:line="360" w:lineRule="auto"/>
              <w:jc w:val="center"/>
              <w:rPr>
                <w:rFonts w:eastAsia="新宋体"/>
                <w:color w:val="auto"/>
                <w:sz w:val="22"/>
                <w:highlight w:val="none"/>
              </w:rPr>
            </w:pPr>
          </w:p>
        </w:tc>
        <w:tc>
          <w:tcPr>
            <w:tcW w:w="1340" w:type="dxa"/>
            <w:vAlign w:val="center"/>
          </w:tcPr>
          <w:p w14:paraId="40245C90">
            <w:pPr>
              <w:spacing w:line="360" w:lineRule="auto"/>
              <w:jc w:val="center"/>
              <w:rPr>
                <w:rFonts w:eastAsia="新宋体"/>
                <w:color w:val="auto"/>
                <w:sz w:val="22"/>
                <w:highlight w:val="none"/>
              </w:rPr>
            </w:pPr>
          </w:p>
        </w:tc>
        <w:tc>
          <w:tcPr>
            <w:tcW w:w="1326" w:type="dxa"/>
            <w:vAlign w:val="center"/>
          </w:tcPr>
          <w:p w14:paraId="24FE90F8">
            <w:pPr>
              <w:spacing w:line="360" w:lineRule="auto"/>
              <w:jc w:val="center"/>
              <w:rPr>
                <w:rFonts w:eastAsia="新宋体"/>
                <w:color w:val="auto"/>
                <w:sz w:val="22"/>
                <w:highlight w:val="none"/>
              </w:rPr>
            </w:pPr>
          </w:p>
        </w:tc>
        <w:tc>
          <w:tcPr>
            <w:tcW w:w="1825" w:type="dxa"/>
          </w:tcPr>
          <w:p w14:paraId="6C2B501C">
            <w:pPr>
              <w:spacing w:line="360" w:lineRule="auto"/>
              <w:jc w:val="center"/>
              <w:rPr>
                <w:rFonts w:eastAsia="新宋体"/>
                <w:color w:val="auto"/>
                <w:sz w:val="22"/>
                <w:highlight w:val="none"/>
              </w:rPr>
            </w:pPr>
          </w:p>
        </w:tc>
        <w:tc>
          <w:tcPr>
            <w:tcW w:w="1147" w:type="dxa"/>
            <w:vAlign w:val="center"/>
          </w:tcPr>
          <w:p w14:paraId="6A6A9E1F">
            <w:pPr>
              <w:spacing w:line="360" w:lineRule="auto"/>
              <w:jc w:val="center"/>
              <w:rPr>
                <w:rFonts w:eastAsia="新宋体"/>
                <w:color w:val="auto"/>
                <w:sz w:val="22"/>
                <w:highlight w:val="none"/>
              </w:rPr>
            </w:pPr>
          </w:p>
        </w:tc>
      </w:tr>
      <w:tr w14:paraId="5BE6E8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35EA1141">
            <w:pPr>
              <w:spacing w:line="360" w:lineRule="auto"/>
              <w:jc w:val="center"/>
              <w:rPr>
                <w:rFonts w:eastAsia="新宋体"/>
                <w:color w:val="auto"/>
                <w:sz w:val="22"/>
                <w:highlight w:val="none"/>
              </w:rPr>
            </w:pPr>
          </w:p>
        </w:tc>
        <w:tc>
          <w:tcPr>
            <w:tcW w:w="958" w:type="dxa"/>
            <w:vAlign w:val="center"/>
          </w:tcPr>
          <w:p w14:paraId="3FDBB065">
            <w:pPr>
              <w:spacing w:line="360" w:lineRule="auto"/>
              <w:jc w:val="center"/>
              <w:rPr>
                <w:rFonts w:eastAsia="新宋体"/>
                <w:color w:val="auto"/>
                <w:sz w:val="22"/>
                <w:highlight w:val="none"/>
              </w:rPr>
            </w:pPr>
          </w:p>
        </w:tc>
        <w:tc>
          <w:tcPr>
            <w:tcW w:w="958" w:type="dxa"/>
            <w:vAlign w:val="center"/>
          </w:tcPr>
          <w:p w14:paraId="72DD7EF6">
            <w:pPr>
              <w:spacing w:line="360" w:lineRule="auto"/>
              <w:jc w:val="center"/>
              <w:rPr>
                <w:rFonts w:eastAsia="新宋体"/>
                <w:color w:val="auto"/>
                <w:sz w:val="22"/>
                <w:highlight w:val="none"/>
              </w:rPr>
            </w:pPr>
          </w:p>
        </w:tc>
        <w:tc>
          <w:tcPr>
            <w:tcW w:w="767" w:type="dxa"/>
            <w:vAlign w:val="center"/>
          </w:tcPr>
          <w:p w14:paraId="28981BE9">
            <w:pPr>
              <w:spacing w:line="360" w:lineRule="auto"/>
              <w:jc w:val="center"/>
              <w:rPr>
                <w:rFonts w:eastAsia="新宋体"/>
                <w:color w:val="auto"/>
                <w:sz w:val="22"/>
                <w:highlight w:val="none"/>
              </w:rPr>
            </w:pPr>
          </w:p>
        </w:tc>
        <w:tc>
          <w:tcPr>
            <w:tcW w:w="767" w:type="dxa"/>
            <w:vAlign w:val="center"/>
          </w:tcPr>
          <w:p w14:paraId="71397CF1">
            <w:pPr>
              <w:spacing w:line="360" w:lineRule="auto"/>
              <w:jc w:val="center"/>
              <w:rPr>
                <w:rFonts w:eastAsia="新宋体"/>
                <w:color w:val="auto"/>
                <w:sz w:val="22"/>
                <w:highlight w:val="none"/>
              </w:rPr>
            </w:pPr>
          </w:p>
        </w:tc>
        <w:tc>
          <w:tcPr>
            <w:tcW w:w="1340" w:type="dxa"/>
            <w:vAlign w:val="center"/>
          </w:tcPr>
          <w:p w14:paraId="3A3B95DA">
            <w:pPr>
              <w:spacing w:line="360" w:lineRule="auto"/>
              <w:jc w:val="center"/>
              <w:rPr>
                <w:rFonts w:eastAsia="新宋体"/>
                <w:color w:val="auto"/>
                <w:sz w:val="22"/>
                <w:highlight w:val="none"/>
              </w:rPr>
            </w:pPr>
          </w:p>
        </w:tc>
        <w:tc>
          <w:tcPr>
            <w:tcW w:w="1326" w:type="dxa"/>
            <w:vAlign w:val="center"/>
          </w:tcPr>
          <w:p w14:paraId="6FDC00DC">
            <w:pPr>
              <w:spacing w:line="360" w:lineRule="auto"/>
              <w:jc w:val="center"/>
              <w:rPr>
                <w:rFonts w:eastAsia="新宋体"/>
                <w:color w:val="auto"/>
                <w:sz w:val="22"/>
                <w:highlight w:val="none"/>
              </w:rPr>
            </w:pPr>
          </w:p>
        </w:tc>
        <w:tc>
          <w:tcPr>
            <w:tcW w:w="1825" w:type="dxa"/>
          </w:tcPr>
          <w:p w14:paraId="6AF23F63">
            <w:pPr>
              <w:spacing w:line="360" w:lineRule="auto"/>
              <w:jc w:val="center"/>
              <w:rPr>
                <w:rFonts w:eastAsia="新宋体"/>
                <w:color w:val="auto"/>
                <w:sz w:val="22"/>
                <w:highlight w:val="none"/>
              </w:rPr>
            </w:pPr>
          </w:p>
        </w:tc>
        <w:tc>
          <w:tcPr>
            <w:tcW w:w="1147" w:type="dxa"/>
            <w:vAlign w:val="center"/>
          </w:tcPr>
          <w:p w14:paraId="06CD8C40">
            <w:pPr>
              <w:spacing w:line="360" w:lineRule="auto"/>
              <w:jc w:val="center"/>
              <w:rPr>
                <w:rFonts w:eastAsia="新宋体"/>
                <w:color w:val="auto"/>
                <w:sz w:val="22"/>
                <w:highlight w:val="none"/>
              </w:rPr>
            </w:pPr>
          </w:p>
        </w:tc>
      </w:tr>
      <w:tr w14:paraId="0F0B4C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55595569">
            <w:pPr>
              <w:spacing w:line="360" w:lineRule="auto"/>
              <w:jc w:val="center"/>
              <w:rPr>
                <w:rFonts w:eastAsia="新宋体"/>
                <w:color w:val="auto"/>
                <w:sz w:val="22"/>
                <w:highlight w:val="none"/>
              </w:rPr>
            </w:pPr>
          </w:p>
        </w:tc>
        <w:tc>
          <w:tcPr>
            <w:tcW w:w="958" w:type="dxa"/>
            <w:vAlign w:val="center"/>
          </w:tcPr>
          <w:p w14:paraId="126E5345">
            <w:pPr>
              <w:spacing w:line="360" w:lineRule="auto"/>
              <w:jc w:val="center"/>
              <w:rPr>
                <w:rFonts w:eastAsia="新宋体"/>
                <w:color w:val="auto"/>
                <w:sz w:val="22"/>
                <w:highlight w:val="none"/>
              </w:rPr>
            </w:pPr>
          </w:p>
        </w:tc>
        <w:tc>
          <w:tcPr>
            <w:tcW w:w="958" w:type="dxa"/>
            <w:vAlign w:val="center"/>
          </w:tcPr>
          <w:p w14:paraId="48C4A17F">
            <w:pPr>
              <w:spacing w:line="360" w:lineRule="auto"/>
              <w:jc w:val="center"/>
              <w:rPr>
                <w:rFonts w:eastAsia="新宋体"/>
                <w:color w:val="auto"/>
                <w:sz w:val="22"/>
                <w:highlight w:val="none"/>
              </w:rPr>
            </w:pPr>
          </w:p>
        </w:tc>
        <w:tc>
          <w:tcPr>
            <w:tcW w:w="767" w:type="dxa"/>
            <w:vAlign w:val="center"/>
          </w:tcPr>
          <w:p w14:paraId="05274D6C">
            <w:pPr>
              <w:spacing w:line="360" w:lineRule="auto"/>
              <w:jc w:val="center"/>
              <w:rPr>
                <w:rFonts w:eastAsia="新宋体"/>
                <w:color w:val="auto"/>
                <w:sz w:val="22"/>
                <w:highlight w:val="none"/>
              </w:rPr>
            </w:pPr>
          </w:p>
        </w:tc>
        <w:tc>
          <w:tcPr>
            <w:tcW w:w="767" w:type="dxa"/>
            <w:vAlign w:val="center"/>
          </w:tcPr>
          <w:p w14:paraId="17998969">
            <w:pPr>
              <w:spacing w:line="360" w:lineRule="auto"/>
              <w:jc w:val="center"/>
              <w:rPr>
                <w:rFonts w:eastAsia="新宋体"/>
                <w:color w:val="auto"/>
                <w:sz w:val="22"/>
                <w:highlight w:val="none"/>
              </w:rPr>
            </w:pPr>
          </w:p>
        </w:tc>
        <w:tc>
          <w:tcPr>
            <w:tcW w:w="1340" w:type="dxa"/>
            <w:vAlign w:val="center"/>
          </w:tcPr>
          <w:p w14:paraId="661E45AE">
            <w:pPr>
              <w:spacing w:line="360" w:lineRule="auto"/>
              <w:jc w:val="center"/>
              <w:rPr>
                <w:rFonts w:eastAsia="新宋体"/>
                <w:color w:val="auto"/>
                <w:sz w:val="22"/>
                <w:highlight w:val="none"/>
              </w:rPr>
            </w:pPr>
          </w:p>
        </w:tc>
        <w:tc>
          <w:tcPr>
            <w:tcW w:w="1326" w:type="dxa"/>
            <w:vAlign w:val="center"/>
          </w:tcPr>
          <w:p w14:paraId="1AE0FF06">
            <w:pPr>
              <w:spacing w:line="360" w:lineRule="auto"/>
              <w:jc w:val="center"/>
              <w:rPr>
                <w:rFonts w:eastAsia="新宋体"/>
                <w:color w:val="auto"/>
                <w:sz w:val="22"/>
                <w:highlight w:val="none"/>
              </w:rPr>
            </w:pPr>
          </w:p>
        </w:tc>
        <w:tc>
          <w:tcPr>
            <w:tcW w:w="1825" w:type="dxa"/>
          </w:tcPr>
          <w:p w14:paraId="29CE98DA">
            <w:pPr>
              <w:spacing w:line="360" w:lineRule="auto"/>
              <w:jc w:val="center"/>
              <w:rPr>
                <w:rFonts w:eastAsia="新宋体"/>
                <w:color w:val="auto"/>
                <w:sz w:val="22"/>
                <w:highlight w:val="none"/>
              </w:rPr>
            </w:pPr>
          </w:p>
        </w:tc>
        <w:tc>
          <w:tcPr>
            <w:tcW w:w="1147" w:type="dxa"/>
            <w:vAlign w:val="center"/>
          </w:tcPr>
          <w:p w14:paraId="2AA3D95B">
            <w:pPr>
              <w:spacing w:line="360" w:lineRule="auto"/>
              <w:jc w:val="center"/>
              <w:rPr>
                <w:rFonts w:eastAsia="新宋体"/>
                <w:color w:val="auto"/>
                <w:sz w:val="22"/>
                <w:highlight w:val="none"/>
              </w:rPr>
            </w:pPr>
          </w:p>
        </w:tc>
      </w:tr>
      <w:tr w14:paraId="00A66C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716D89C2">
            <w:pPr>
              <w:spacing w:line="360" w:lineRule="auto"/>
              <w:jc w:val="center"/>
              <w:rPr>
                <w:rFonts w:eastAsia="新宋体"/>
                <w:color w:val="auto"/>
                <w:sz w:val="22"/>
                <w:highlight w:val="none"/>
              </w:rPr>
            </w:pPr>
          </w:p>
        </w:tc>
        <w:tc>
          <w:tcPr>
            <w:tcW w:w="958" w:type="dxa"/>
            <w:vAlign w:val="center"/>
          </w:tcPr>
          <w:p w14:paraId="61445DC7">
            <w:pPr>
              <w:spacing w:line="360" w:lineRule="auto"/>
              <w:jc w:val="center"/>
              <w:rPr>
                <w:rFonts w:eastAsia="新宋体"/>
                <w:color w:val="auto"/>
                <w:sz w:val="22"/>
                <w:highlight w:val="none"/>
              </w:rPr>
            </w:pPr>
          </w:p>
        </w:tc>
        <w:tc>
          <w:tcPr>
            <w:tcW w:w="958" w:type="dxa"/>
            <w:vAlign w:val="center"/>
          </w:tcPr>
          <w:p w14:paraId="02CBFAFF">
            <w:pPr>
              <w:spacing w:line="360" w:lineRule="auto"/>
              <w:jc w:val="center"/>
              <w:rPr>
                <w:rFonts w:eastAsia="新宋体"/>
                <w:color w:val="auto"/>
                <w:sz w:val="22"/>
                <w:highlight w:val="none"/>
              </w:rPr>
            </w:pPr>
          </w:p>
        </w:tc>
        <w:tc>
          <w:tcPr>
            <w:tcW w:w="767" w:type="dxa"/>
            <w:vAlign w:val="center"/>
          </w:tcPr>
          <w:p w14:paraId="5A7359A9">
            <w:pPr>
              <w:spacing w:line="360" w:lineRule="auto"/>
              <w:jc w:val="center"/>
              <w:rPr>
                <w:rFonts w:eastAsia="新宋体"/>
                <w:color w:val="auto"/>
                <w:sz w:val="22"/>
                <w:highlight w:val="none"/>
              </w:rPr>
            </w:pPr>
          </w:p>
        </w:tc>
        <w:tc>
          <w:tcPr>
            <w:tcW w:w="767" w:type="dxa"/>
            <w:vAlign w:val="center"/>
          </w:tcPr>
          <w:p w14:paraId="57D6B948">
            <w:pPr>
              <w:spacing w:line="360" w:lineRule="auto"/>
              <w:jc w:val="center"/>
              <w:rPr>
                <w:rFonts w:eastAsia="新宋体"/>
                <w:color w:val="auto"/>
                <w:sz w:val="22"/>
                <w:highlight w:val="none"/>
              </w:rPr>
            </w:pPr>
          </w:p>
        </w:tc>
        <w:tc>
          <w:tcPr>
            <w:tcW w:w="1340" w:type="dxa"/>
            <w:vAlign w:val="center"/>
          </w:tcPr>
          <w:p w14:paraId="1BD2B123">
            <w:pPr>
              <w:spacing w:line="360" w:lineRule="auto"/>
              <w:jc w:val="center"/>
              <w:rPr>
                <w:rFonts w:eastAsia="新宋体"/>
                <w:color w:val="auto"/>
                <w:sz w:val="22"/>
                <w:highlight w:val="none"/>
              </w:rPr>
            </w:pPr>
          </w:p>
        </w:tc>
        <w:tc>
          <w:tcPr>
            <w:tcW w:w="1326" w:type="dxa"/>
            <w:vAlign w:val="center"/>
          </w:tcPr>
          <w:p w14:paraId="626458F3">
            <w:pPr>
              <w:spacing w:line="360" w:lineRule="auto"/>
              <w:jc w:val="center"/>
              <w:rPr>
                <w:rFonts w:eastAsia="新宋体"/>
                <w:color w:val="auto"/>
                <w:sz w:val="22"/>
                <w:highlight w:val="none"/>
              </w:rPr>
            </w:pPr>
          </w:p>
        </w:tc>
        <w:tc>
          <w:tcPr>
            <w:tcW w:w="1825" w:type="dxa"/>
          </w:tcPr>
          <w:p w14:paraId="2A2108DA">
            <w:pPr>
              <w:spacing w:line="360" w:lineRule="auto"/>
              <w:jc w:val="center"/>
              <w:rPr>
                <w:rFonts w:eastAsia="新宋体"/>
                <w:color w:val="auto"/>
                <w:sz w:val="22"/>
                <w:highlight w:val="none"/>
              </w:rPr>
            </w:pPr>
          </w:p>
        </w:tc>
        <w:tc>
          <w:tcPr>
            <w:tcW w:w="1147" w:type="dxa"/>
            <w:vAlign w:val="center"/>
          </w:tcPr>
          <w:p w14:paraId="686F8E68">
            <w:pPr>
              <w:spacing w:line="360" w:lineRule="auto"/>
              <w:jc w:val="center"/>
              <w:rPr>
                <w:rFonts w:eastAsia="新宋体"/>
                <w:color w:val="auto"/>
                <w:sz w:val="22"/>
                <w:highlight w:val="none"/>
              </w:rPr>
            </w:pPr>
          </w:p>
        </w:tc>
      </w:tr>
      <w:tr w14:paraId="3130A7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610B839F">
            <w:pPr>
              <w:spacing w:line="360" w:lineRule="auto"/>
              <w:jc w:val="center"/>
              <w:rPr>
                <w:rFonts w:eastAsia="新宋体"/>
                <w:color w:val="auto"/>
                <w:sz w:val="22"/>
                <w:highlight w:val="none"/>
              </w:rPr>
            </w:pPr>
          </w:p>
        </w:tc>
        <w:tc>
          <w:tcPr>
            <w:tcW w:w="958" w:type="dxa"/>
            <w:vAlign w:val="center"/>
          </w:tcPr>
          <w:p w14:paraId="05906009">
            <w:pPr>
              <w:spacing w:line="360" w:lineRule="auto"/>
              <w:jc w:val="center"/>
              <w:rPr>
                <w:rFonts w:eastAsia="新宋体"/>
                <w:color w:val="auto"/>
                <w:sz w:val="22"/>
                <w:highlight w:val="none"/>
              </w:rPr>
            </w:pPr>
          </w:p>
        </w:tc>
        <w:tc>
          <w:tcPr>
            <w:tcW w:w="958" w:type="dxa"/>
            <w:vAlign w:val="center"/>
          </w:tcPr>
          <w:p w14:paraId="1E6C5919">
            <w:pPr>
              <w:spacing w:line="360" w:lineRule="auto"/>
              <w:jc w:val="center"/>
              <w:rPr>
                <w:rFonts w:eastAsia="新宋体"/>
                <w:color w:val="auto"/>
                <w:sz w:val="22"/>
                <w:highlight w:val="none"/>
              </w:rPr>
            </w:pPr>
          </w:p>
        </w:tc>
        <w:tc>
          <w:tcPr>
            <w:tcW w:w="767" w:type="dxa"/>
            <w:vAlign w:val="center"/>
          </w:tcPr>
          <w:p w14:paraId="4D36B2A4">
            <w:pPr>
              <w:spacing w:line="360" w:lineRule="auto"/>
              <w:jc w:val="center"/>
              <w:rPr>
                <w:rFonts w:eastAsia="新宋体"/>
                <w:color w:val="auto"/>
                <w:sz w:val="22"/>
                <w:highlight w:val="none"/>
              </w:rPr>
            </w:pPr>
          </w:p>
        </w:tc>
        <w:tc>
          <w:tcPr>
            <w:tcW w:w="767" w:type="dxa"/>
            <w:vAlign w:val="center"/>
          </w:tcPr>
          <w:p w14:paraId="5EE4F584">
            <w:pPr>
              <w:spacing w:line="360" w:lineRule="auto"/>
              <w:jc w:val="center"/>
              <w:rPr>
                <w:rFonts w:eastAsia="新宋体"/>
                <w:color w:val="auto"/>
                <w:sz w:val="22"/>
                <w:highlight w:val="none"/>
              </w:rPr>
            </w:pPr>
          </w:p>
        </w:tc>
        <w:tc>
          <w:tcPr>
            <w:tcW w:w="1340" w:type="dxa"/>
            <w:vAlign w:val="center"/>
          </w:tcPr>
          <w:p w14:paraId="5F6482FA">
            <w:pPr>
              <w:spacing w:line="360" w:lineRule="auto"/>
              <w:jc w:val="center"/>
              <w:rPr>
                <w:rFonts w:eastAsia="新宋体"/>
                <w:color w:val="auto"/>
                <w:sz w:val="22"/>
                <w:highlight w:val="none"/>
              </w:rPr>
            </w:pPr>
          </w:p>
        </w:tc>
        <w:tc>
          <w:tcPr>
            <w:tcW w:w="1326" w:type="dxa"/>
            <w:vAlign w:val="center"/>
          </w:tcPr>
          <w:p w14:paraId="662EC103">
            <w:pPr>
              <w:spacing w:line="360" w:lineRule="auto"/>
              <w:jc w:val="center"/>
              <w:rPr>
                <w:rFonts w:eastAsia="新宋体"/>
                <w:color w:val="auto"/>
                <w:sz w:val="22"/>
                <w:highlight w:val="none"/>
              </w:rPr>
            </w:pPr>
          </w:p>
        </w:tc>
        <w:tc>
          <w:tcPr>
            <w:tcW w:w="1825" w:type="dxa"/>
          </w:tcPr>
          <w:p w14:paraId="0983951D">
            <w:pPr>
              <w:spacing w:line="360" w:lineRule="auto"/>
              <w:jc w:val="center"/>
              <w:rPr>
                <w:rFonts w:eastAsia="新宋体"/>
                <w:color w:val="auto"/>
                <w:sz w:val="22"/>
                <w:highlight w:val="none"/>
              </w:rPr>
            </w:pPr>
          </w:p>
        </w:tc>
        <w:tc>
          <w:tcPr>
            <w:tcW w:w="1147" w:type="dxa"/>
            <w:vAlign w:val="center"/>
          </w:tcPr>
          <w:p w14:paraId="49F6DE2E">
            <w:pPr>
              <w:spacing w:line="360" w:lineRule="auto"/>
              <w:jc w:val="center"/>
              <w:rPr>
                <w:rFonts w:eastAsia="新宋体"/>
                <w:color w:val="auto"/>
                <w:sz w:val="22"/>
                <w:highlight w:val="none"/>
              </w:rPr>
            </w:pPr>
          </w:p>
        </w:tc>
      </w:tr>
      <w:tr w14:paraId="3F7747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52FEC87C">
            <w:pPr>
              <w:spacing w:line="360" w:lineRule="auto"/>
              <w:jc w:val="center"/>
              <w:rPr>
                <w:rFonts w:eastAsia="新宋体"/>
                <w:color w:val="auto"/>
                <w:sz w:val="22"/>
                <w:highlight w:val="none"/>
              </w:rPr>
            </w:pPr>
          </w:p>
        </w:tc>
        <w:tc>
          <w:tcPr>
            <w:tcW w:w="958" w:type="dxa"/>
            <w:vAlign w:val="center"/>
          </w:tcPr>
          <w:p w14:paraId="357BD935">
            <w:pPr>
              <w:spacing w:line="360" w:lineRule="auto"/>
              <w:jc w:val="center"/>
              <w:rPr>
                <w:rFonts w:eastAsia="新宋体"/>
                <w:color w:val="auto"/>
                <w:sz w:val="22"/>
                <w:highlight w:val="none"/>
              </w:rPr>
            </w:pPr>
          </w:p>
        </w:tc>
        <w:tc>
          <w:tcPr>
            <w:tcW w:w="958" w:type="dxa"/>
            <w:vAlign w:val="center"/>
          </w:tcPr>
          <w:p w14:paraId="02FD3456">
            <w:pPr>
              <w:spacing w:line="360" w:lineRule="auto"/>
              <w:jc w:val="center"/>
              <w:rPr>
                <w:rFonts w:eastAsia="新宋体"/>
                <w:color w:val="auto"/>
                <w:sz w:val="22"/>
                <w:highlight w:val="none"/>
              </w:rPr>
            </w:pPr>
          </w:p>
        </w:tc>
        <w:tc>
          <w:tcPr>
            <w:tcW w:w="767" w:type="dxa"/>
            <w:vAlign w:val="center"/>
          </w:tcPr>
          <w:p w14:paraId="2333120D">
            <w:pPr>
              <w:spacing w:line="360" w:lineRule="auto"/>
              <w:jc w:val="center"/>
              <w:rPr>
                <w:rFonts w:eastAsia="新宋体"/>
                <w:color w:val="auto"/>
                <w:sz w:val="22"/>
                <w:highlight w:val="none"/>
              </w:rPr>
            </w:pPr>
          </w:p>
        </w:tc>
        <w:tc>
          <w:tcPr>
            <w:tcW w:w="767" w:type="dxa"/>
            <w:vAlign w:val="center"/>
          </w:tcPr>
          <w:p w14:paraId="675DEE78">
            <w:pPr>
              <w:spacing w:line="360" w:lineRule="auto"/>
              <w:jc w:val="center"/>
              <w:rPr>
                <w:rFonts w:eastAsia="新宋体"/>
                <w:color w:val="auto"/>
                <w:sz w:val="22"/>
                <w:highlight w:val="none"/>
              </w:rPr>
            </w:pPr>
          </w:p>
        </w:tc>
        <w:tc>
          <w:tcPr>
            <w:tcW w:w="1340" w:type="dxa"/>
            <w:vAlign w:val="center"/>
          </w:tcPr>
          <w:p w14:paraId="4AE9914D">
            <w:pPr>
              <w:spacing w:line="360" w:lineRule="auto"/>
              <w:jc w:val="center"/>
              <w:rPr>
                <w:rFonts w:eastAsia="新宋体"/>
                <w:color w:val="auto"/>
                <w:sz w:val="22"/>
                <w:highlight w:val="none"/>
              </w:rPr>
            </w:pPr>
          </w:p>
        </w:tc>
        <w:tc>
          <w:tcPr>
            <w:tcW w:w="1326" w:type="dxa"/>
            <w:vAlign w:val="center"/>
          </w:tcPr>
          <w:p w14:paraId="429F12A8">
            <w:pPr>
              <w:spacing w:line="360" w:lineRule="auto"/>
              <w:jc w:val="center"/>
              <w:rPr>
                <w:rFonts w:eastAsia="新宋体"/>
                <w:color w:val="auto"/>
                <w:sz w:val="22"/>
                <w:highlight w:val="none"/>
              </w:rPr>
            </w:pPr>
          </w:p>
        </w:tc>
        <w:tc>
          <w:tcPr>
            <w:tcW w:w="1825" w:type="dxa"/>
          </w:tcPr>
          <w:p w14:paraId="66CEC4D0">
            <w:pPr>
              <w:spacing w:line="360" w:lineRule="auto"/>
              <w:jc w:val="center"/>
              <w:rPr>
                <w:rFonts w:eastAsia="新宋体"/>
                <w:color w:val="auto"/>
                <w:sz w:val="22"/>
                <w:highlight w:val="none"/>
              </w:rPr>
            </w:pPr>
          </w:p>
        </w:tc>
        <w:tc>
          <w:tcPr>
            <w:tcW w:w="1147" w:type="dxa"/>
            <w:vAlign w:val="center"/>
          </w:tcPr>
          <w:p w14:paraId="0A9CD5EE">
            <w:pPr>
              <w:spacing w:line="360" w:lineRule="auto"/>
              <w:jc w:val="center"/>
              <w:rPr>
                <w:rFonts w:eastAsia="新宋体"/>
                <w:color w:val="auto"/>
                <w:sz w:val="22"/>
                <w:highlight w:val="none"/>
              </w:rPr>
            </w:pPr>
          </w:p>
        </w:tc>
      </w:tr>
      <w:tr w14:paraId="1FA1C1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069984DA">
            <w:pPr>
              <w:spacing w:line="360" w:lineRule="auto"/>
              <w:jc w:val="center"/>
              <w:rPr>
                <w:rFonts w:eastAsia="新宋体"/>
                <w:color w:val="auto"/>
                <w:sz w:val="22"/>
                <w:highlight w:val="none"/>
              </w:rPr>
            </w:pPr>
          </w:p>
        </w:tc>
        <w:tc>
          <w:tcPr>
            <w:tcW w:w="958" w:type="dxa"/>
            <w:vAlign w:val="center"/>
          </w:tcPr>
          <w:p w14:paraId="2BD8C262">
            <w:pPr>
              <w:spacing w:line="360" w:lineRule="auto"/>
              <w:jc w:val="center"/>
              <w:rPr>
                <w:rFonts w:eastAsia="新宋体"/>
                <w:color w:val="auto"/>
                <w:sz w:val="22"/>
                <w:highlight w:val="none"/>
              </w:rPr>
            </w:pPr>
          </w:p>
        </w:tc>
        <w:tc>
          <w:tcPr>
            <w:tcW w:w="958" w:type="dxa"/>
            <w:vAlign w:val="center"/>
          </w:tcPr>
          <w:p w14:paraId="6B518106">
            <w:pPr>
              <w:spacing w:line="360" w:lineRule="auto"/>
              <w:jc w:val="center"/>
              <w:rPr>
                <w:rFonts w:eastAsia="新宋体"/>
                <w:color w:val="auto"/>
                <w:sz w:val="22"/>
                <w:highlight w:val="none"/>
              </w:rPr>
            </w:pPr>
          </w:p>
        </w:tc>
        <w:tc>
          <w:tcPr>
            <w:tcW w:w="767" w:type="dxa"/>
            <w:vAlign w:val="center"/>
          </w:tcPr>
          <w:p w14:paraId="73046CB2">
            <w:pPr>
              <w:spacing w:line="360" w:lineRule="auto"/>
              <w:jc w:val="center"/>
              <w:rPr>
                <w:rFonts w:eastAsia="新宋体"/>
                <w:color w:val="auto"/>
                <w:sz w:val="22"/>
                <w:highlight w:val="none"/>
              </w:rPr>
            </w:pPr>
          </w:p>
        </w:tc>
        <w:tc>
          <w:tcPr>
            <w:tcW w:w="767" w:type="dxa"/>
            <w:vAlign w:val="center"/>
          </w:tcPr>
          <w:p w14:paraId="425985DE">
            <w:pPr>
              <w:spacing w:line="360" w:lineRule="auto"/>
              <w:jc w:val="center"/>
              <w:rPr>
                <w:rFonts w:eastAsia="新宋体"/>
                <w:color w:val="auto"/>
                <w:sz w:val="22"/>
                <w:highlight w:val="none"/>
              </w:rPr>
            </w:pPr>
          </w:p>
        </w:tc>
        <w:tc>
          <w:tcPr>
            <w:tcW w:w="1340" w:type="dxa"/>
            <w:vAlign w:val="center"/>
          </w:tcPr>
          <w:p w14:paraId="45B86C4E">
            <w:pPr>
              <w:spacing w:line="360" w:lineRule="auto"/>
              <w:jc w:val="center"/>
              <w:rPr>
                <w:rFonts w:eastAsia="新宋体"/>
                <w:color w:val="auto"/>
                <w:sz w:val="22"/>
                <w:highlight w:val="none"/>
              </w:rPr>
            </w:pPr>
          </w:p>
        </w:tc>
        <w:tc>
          <w:tcPr>
            <w:tcW w:w="1326" w:type="dxa"/>
            <w:vAlign w:val="center"/>
          </w:tcPr>
          <w:p w14:paraId="260F4827">
            <w:pPr>
              <w:spacing w:line="360" w:lineRule="auto"/>
              <w:jc w:val="center"/>
              <w:rPr>
                <w:rFonts w:eastAsia="新宋体"/>
                <w:color w:val="auto"/>
                <w:sz w:val="22"/>
                <w:highlight w:val="none"/>
              </w:rPr>
            </w:pPr>
          </w:p>
        </w:tc>
        <w:tc>
          <w:tcPr>
            <w:tcW w:w="1825" w:type="dxa"/>
          </w:tcPr>
          <w:p w14:paraId="33B6C86C">
            <w:pPr>
              <w:spacing w:line="360" w:lineRule="auto"/>
              <w:jc w:val="center"/>
              <w:rPr>
                <w:rFonts w:eastAsia="新宋体"/>
                <w:color w:val="auto"/>
                <w:sz w:val="22"/>
                <w:highlight w:val="none"/>
              </w:rPr>
            </w:pPr>
          </w:p>
        </w:tc>
        <w:tc>
          <w:tcPr>
            <w:tcW w:w="1147" w:type="dxa"/>
            <w:vAlign w:val="center"/>
          </w:tcPr>
          <w:p w14:paraId="469254A1">
            <w:pPr>
              <w:spacing w:line="360" w:lineRule="auto"/>
              <w:jc w:val="center"/>
              <w:rPr>
                <w:rFonts w:eastAsia="新宋体"/>
                <w:color w:val="auto"/>
                <w:sz w:val="22"/>
                <w:highlight w:val="none"/>
              </w:rPr>
            </w:pPr>
          </w:p>
        </w:tc>
      </w:tr>
      <w:tr w14:paraId="25CF42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31FB764C">
            <w:pPr>
              <w:spacing w:line="360" w:lineRule="auto"/>
              <w:jc w:val="center"/>
              <w:rPr>
                <w:rFonts w:eastAsia="新宋体"/>
                <w:color w:val="auto"/>
                <w:sz w:val="22"/>
                <w:highlight w:val="none"/>
              </w:rPr>
            </w:pPr>
          </w:p>
        </w:tc>
        <w:tc>
          <w:tcPr>
            <w:tcW w:w="958" w:type="dxa"/>
            <w:vAlign w:val="center"/>
          </w:tcPr>
          <w:p w14:paraId="75D22397">
            <w:pPr>
              <w:spacing w:line="360" w:lineRule="auto"/>
              <w:jc w:val="center"/>
              <w:rPr>
                <w:rFonts w:eastAsia="新宋体"/>
                <w:color w:val="auto"/>
                <w:sz w:val="22"/>
                <w:highlight w:val="none"/>
              </w:rPr>
            </w:pPr>
          </w:p>
        </w:tc>
        <w:tc>
          <w:tcPr>
            <w:tcW w:w="958" w:type="dxa"/>
            <w:vAlign w:val="center"/>
          </w:tcPr>
          <w:p w14:paraId="48624F97">
            <w:pPr>
              <w:spacing w:line="360" w:lineRule="auto"/>
              <w:jc w:val="center"/>
              <w:rPr>
                <w:rFonts w:eastAsia="新宋体"/>
                <w:color w:val="auto"/>
                <w:sz w:val="22"/>
                <w:highlight w:val="none"/>
              </w:rPr>
            </w:pPr>
          </w:p>
        </w:tc>
        <w:tc>
          <w:tcPr>
            <w:tcW w:w="767" w:type="dxa"/>
            <w:vAlign w:val="center"/>
          </w:tcPr>
          <w:p w14:paraId="55624F3A">
            <w:pPr>
              <w:spacing w:line="360" w:lineRule="auto"/>
              <w:jc w:val="center"/>
              <w:rPr>
                <w:rFonts w:eastAsia="新宋体"/>
                <w:color w:val="auto"/>
                <w:sz w:val="22"/>
                <w:highlight w:val="none"/>
              </w:rPr>
            </w:pPr>
          </w:p>
        </w:tc>
        <w:tc>
          <w:tcPr>
            <w:tcW w:w="767" w:type="dxa"/>
            <w:vAlign w:val="center"/>
          </w:tcPr>
          <w:p w14:paraId="1F433B39">
            <w:pPr>
              <w:spacing w:line="360" w:lineRule="auto"/>
              <w:jc w:val="center"/>
              <w:rPr>
                <w:rFonts w:eastAsia="新宋体"/>
                <w:color w:val="auto"/>
                <w:sz w:val="22"/>
                <w:highlight w:val="none"/>
              </w:rPr>
            </w:pPr>
          </w:p>
        </w:tc>
        <w:tc>
          <w:tcPr>
            <w:tcW w:w="1340" w:type="dxa"/>
            <w:vAlign w:val="center"/>
          </w:tcPr>
          <w:p w14:paraId="4B8EC720">
            <w:pPr>
              <w:spacing w:line="360" w:lineRule="auto"/>
              <w:jc w:val="center"/>
              <w:rPr>
                <w:rFonts w:eastAsia="新宋体"/>
                <w:color w:val="auto"/>
                <w:sz w:val="22"/>
                <w:highlight w:val="none"/>
              </w:rPr>
            </w:pPr>
          </w:p>
        </w:tc>
        <w:tc>
          <w:tcPr>
            <w:tcW w:w="1326" w:type="dxa"/>
            <w:vAlign w:val="center"/>
          </w:tcPr>
          <w:p w14:paraId="65907742">
            <w:pPr>
              <w:spacing w:line="360" w:lineRule="auto"/>
              <w:jc w:val="center"/>
              <w:rPr>
                <w:rFonts w:eastAsia="新宋体"/>
                <w:color w:val="auto"/>
                <w:sz w:val="22"/>
                <w:highlight w:val="none"/>
              </w:rPr>
            </w:pPr>
          </w:p>
        </w:tc>
        <w:tc>
          <w:tcPr>
            <w:tcW w:w="1825" w:type="dxa"/>
          </w:tcPr>
          <w:p w14:paraId="48E3F1FB">
            <w:pPr>
              <w:spacing w:line="360" w:lineRule="auto"/>
              <w:jc w:val="center"/>
              <w:rPr>
                <w:rFonts w:eastAsia="新宋体"/>
                <w:color w:val="auto"/>
                <w:sz w:val="22"/>
                <w:highlight w:val="none"/>
              </w:rPr>
            </w:pPr>
          </w:p>
        </w:tc>
        <w:tc>
          <w:tcPr>
            <w:tcW w:w="1147" w:type="dxa"/>
            <w:vAlign w:val="center"/>
          </w:tcPr>
          <w:p w14:paraId="60EF48A8">
            <w:pPr>
              <w:spacing w:line="360" w:lineRule="auto"/>
              <w:jc w:val="center"/>
              <w:rPr>
                <w:rFonts w:eastAsia="新宋体"/>
                <w:color w:val="auto"/>
                <w:sz w:val="22"/>
                <w:highlight w:val="none"/>
              </w:rPr>
            </w:pPr>
          </w:p>
        </w:tc>
      </w:tr>
      <w:tr w14:paraId="283388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71F477A6">
            <w:pPr>
              <w:spacing w:line="360" w:lineRule="auto"/>
              <w:jc w:val="center"/>
              <w:rPr>
                <w:rFonts w:eastAsia="新宋体"/>
                <w:color w:val="auto"/>
                <w:sz w:val="22"/>
                <w:highlight w:val="none"/>
              </w:rPr>
            </w:pPr>
          </w:p>
        </w:tc>
        <w:tc>
          <w:tcPr>
            <w:tcW w:w="958" w:type="dxa"/>
            <w:vAlign w:val="center"/>
          </w:tcPr>
          <w:p w14:paraId="226BBE2D">
            <w:pPr>
              <w:spacing w:line="360" w:lineRule="auto"/>
              <w:jc w:val="center"/>
              <w:rPr>
                <w:rFonts w:eastAsia="新宋体"/>
                <w:color w:val="auto"/>
                <w:sz w:val="22"/>
                <w:highlight w:val="none"/>
              </w:rPr>
            </w:pPr>
          </w:p>
        </w:tc>
        <w:tc>
          <w:tcPr>
            <w:tcW w:w="958" w:type="dxa"/>
            <w:vAlign w:val="center"/>
          </w:tcPr>
          <w:p w14:paraId="43A54DA1">
            <w:pPr>
              <w:spacing w:line="360" w:lineRule="auto"/>
              <w:jc w:val="center"/>
              <w:rPr>
                <w:rFonts w:eastAsia="新宋体"/>
                <w:color w:val="auto"/>
                <w:sz w:val="22"/>
                <w:highlight w:val="none"/>
              </w:rPr>
            </w:pPr>
          </w:p>
        </w:tc>
        <w:tc>
          <w:tcPr>
            <w:tcW w:w="767" w:type="dxa"/>
            <w:vAlign w:val="center"/>
          </w:tcPr>
          <w:p w14:paraId="2D9F68A8">
            <w:pPr>
              <w:spacing w:line="360" w:lineRule="auto"/>
              <w:jc w:val="center"/>
              <w:rPr>
                <w:rFonts w:eastAsia="新宋体"/>
                <w:color w:val="auto"/>
                <w:sz w:val="22"/>
                <w:highlight w:val="none"/>
              </w:rPr>
            </w:pPr>
          </w:p>
        </w:tc>
        <w:tc>
          <w:tcPr>
            <w:tcW w:w="767" w:type="dxa"/>
            <w:vAlign w:val="center"/>
          </w:tcPr>
          <w:p w14:paraId="6A88CA21">
            <w:pPr>
              <w:spacing w:line="360" w:lineRule="auto"/>
              <w:jc w:val="center"/>
              <w:rPr>
                <w:rFonts w:eastAsia="新宋体"/>
                <w:color w:val="auto"/>
                <w:sz w:val="22"/>
                <w:highlight w:val="none"/>
              </w:rPr>
            </w:pPr>
          </w:p>
        </w:tc>
        <w:tc>
          <w:tcPr>
            <w:tcW w:w="1340" w:type="dxa"/>
            <w:vAlign w:val="center"/>
          </w:tcPr>
          <w:p w14:paraId="204F0177">
            <w:pPr>
              <w:spacing w:line="360" w:lineRule="auto"/>
              <w:jc w:val="center"/>
              <w:rPr>
                <w:rFonts w:eastAsia="新宋体"/>
                <w:color w:val="auto"/>
                <w:sz w:val="22"/>
                <w:highlight w:val="none"/>
              </w:rPr>
            </w:pPr>
          </w:p>
        </w:tc>
        <w:tc>
          <w:tcPr>
            <w:tcW w:w="1326" w:type="dxa"/>
            <w:vAlign w:val="center"/>
          </w:tcPr>
          <w:p w14:paraId="0F84A09F">
            <w:pPr>
              <w:spacing w:line="360" w:lineRule="auto"/>
              <w:jc w:val="center"/>
              <w:rPr>
                <w:rFonts w:eastAsia="新宋体"/>
                <w:color w:val="auto"/>
                <w:sz w:val="22"/>
                <w:highlight w:val="none"/>
              </w:rPr>
            </w:pPr>
          </w:p>
        </w:tc>
        <w:tc>
          <w:tcPr>
            <w:tcW w:w="1825" w:type="dxa"/>
          </w:tcPr>
          <w:p w14:paraId="7DCF988C">
            <w:pPr>
              <w:spacing w:line="360" w:lineRule="auto"/>
              <w:jc w:val="center"/>
              <w:rPr>
                <w:rFonts w:eastAsia="新宋体"/>
                <w:color w:val="auto"/>
                <w:sz w:val="22"/>
                <w:highlight w:val="none"/>
              </w:rPr>
            </w:pPr>
          </w:p>
        </w:tc>
        <w:tc>
          <w:tcPr>
            <w:tcW w:w="1147" w:type="dxa"/>
            <w:vAlign w:val="center"/>
          </w:tcPr>
          <w:p w14:paraId="1CC148D5">
            <w:pPr>
              <w:spacing w:line="360" w:lineRule="auto"/>
              <w:jc w:val="center"/>
              <w:rPr>
                <w:rFonts w:eastAsia="新宋体"/>
                <w:color w:val="auto"/>
                <w:sz w:val="22"/>
                <w:highlight w:val="none"/>
              </w:rPr>
            </w:pPr>
          </w:p>
        </w:tc>
      </w:tr>
      <w:tr w14:paraId="0BB1B4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61AF7317">
            <w:pPr>
              <w:spacing w:line="360" w:lineRule="auto"/>
              <w:jc w:val="center"/>
              <w:rPr>
                <w:rFonts w:eastAsia="新宋体"/>
                <w:color w:val="auto"/>
                <w:sz w:val="22"/>
                <w:highlight w:val="none"/>
              </w:rPr>
            </w:pPr>
          </w:p>
        </w:tc>
        <w:tc>
          <w:tcPr>
            <w:tcW w:w="958" w:type="dxa"/>
            <w:vAlign w:val="center"/>
          </w:tcPr>
          <w:p w14:paraId="40B52F44">
            <w:pPr>
              <w:spacing w:line="360" w:lineRule="auto"/>
              <w:jc w:val="center"/>
              <w:rPr>
                <w:rFonts w:eastAsia="新宋体"/>
                <w:color w:val="auto"/>
                <w:sz w:val="22"/>
                <w:highlight w:val="none"/>
              </w:rPr>
            </w:pPr>
          </w:p>
        </w:tc>
        <w:tc>
          <w:tcPr>
            <w:tcW w:w="958" w:type="dxa"/>
            <w:vAlign w:val="center"/>
          </w:tcPr>
          <w:p w14:paraId="1445F076">
            <w:pPr>
              <w:spacing w:line="360" w:lineRule="auto"/>
              <w:jc w:val="center"/>
              <w:rPr>
                <w:rFonts w:eastAsia="新宋体"/>
                <w:color w:val="auto"/>
                <w:sz w:val="22"/>
                <w:highlight w:val="none"/>
              </w:rPr>
            </w:pPr>
          </w:p>
        </w:tc>
        <w:tc>
          <w:tcPr>
            <w:tcW w:w="767" w:type="dxa"/>
            <w:vAlign w:val="center"/>
          </w:tcPr>
          <w:p w14:paraId="3A1157C3">
            <w:pPr>
              <w:spacing w:line="360" w:lineRule="auto"/>
              <w:jc w:val="center"/>
              <w:rPr>
                <w:rFonts w:eastAsia="新宋体"/>
                <w:color w:val="auto"/>
                <w:sz w:val="22"/>
                <w:highlight w:val="none"/>
              </w:rPr>
            </w:pPr>
          </w:p>
        </w:tc>
        <w:tc>
          <w:tcPr>
            <w:tcW w:w="767" w:type="dxa"/>
            <w:vAlign w:val="center"/>
          </w:tcPr>
          <w:p w14:paraId="0D74C240">
            <w:pPr>
              <w:spacing w:line="360" w:lineRule="auto"/>
              <w:jc w:val="center"/>
              <w:rPr>
                <w:rFonts w:eastAsia="新宋体"/>
                <w:color w:val="auto"/>
                <w:sz w:val="22"/>
                <w:highlight w:val="none"/>
              </w:rPr>
            </w:pPr>
          </w:p>
        </w:tc>
        <w:tc>
          <w:tcPr>
            <w:tcW w:w="1340" w:type="dxa"/>
            <w:vAlign w:val="center"/>
          </w:tcPr>
          <w:p w14:paraId="675CB3F6">
            <w:pPr>
              <w:spacing w:line="360" w:lineRule="auto"/>
              <w:jc w:val="center"/>
              <w:rPr>
                <w:rFonts w:eastAsia="新宋体"/>
                <w:color w:val="auto"/>
                <w:sz w:val="22"/>
                <w:highlight w:val="none"/>
              </w:rPr>
            </w:pPr>
          </w:p>
        </w:tc>
        <w:tc>
          <w:tcPr>
            <w:tcW w:w="1326" w:type="dxa"/>
            <w:vAlign w:val="center"/>
          </w:tcPr>
          <w:p w14:paraId="6DC2C20D">
            <w:pPr>
              <w:spacing w:line="360" w:lineRule="auto"/>
              <w:jc w:val="center"/>
              <w:rPr>
                <w:rFonts w:eastAsia="新宋体"/>
                <w:color w:val="auto"/>
                <w:sz w:val="22"/>
                <w:highlight w:val="none"/>
              </w:rPr>
            </w:pPr>
          </w:p>
        </w:tc>
        <w:tc>
          <w:tcPr>
            <w:tcW w:w="1825" w:type="dxa"/>
          </w:tcPr>
          <w:p w14:paraId="258A17BB">
            <w:pPr>
              <w:spacing w:line="360" w:lineRule="auto"/>
              <w:jc w:val="center"/>
              <w:rPr>
                <w:rFonts w:eastAsia="新宋体"/>
                <w:color w:val="auto"/>
                <w:sz w:val="22"/>
                <w:highlight w:val="none"/>
              </w:rPr>
            </w:pPr>
          </w:p>
        </w:tc>
        <w:tc>
          <w:tcPr>
            <w:tcW w:w="1147" w:type="dxa"/>
            <w:vAlign w:val="center"/>
          </w:tcPr>
          <w:p w14:paraId="6ED8A1EF">
            <w:pPr>
              <w:spacing w:line="360" w:lineRule="auto"/>
              <w:jc w:val="center"/>
              <w:rPr>
                <w:rFonts w:eastAsia="新宋体"/>
                <w:color w:val="auto"/>
                <w:sz w:val="22"/>
                <w:highlight w:val="none"/>
              </w:rPr>
            </w:pPr>
          </w:p>
        </w:tc>
      </w:tr>
      <w:tr w14:paraId="477935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6CFF8D1C">
            <w:pPr>
              <w:spacing w:line="360" w:lineRule="auto"/>
              <w:jc w:val="center"/>
              <w:rPr>
                <w:rFonts w:eastAsia="新宋体"/>
                <w:color w:val="auto"/>
                <w:sz w:val="22"/>
                <w:highlight w:val="none"/>
              </w:rPr>
            </w:pPr>
          </w:p>
        </w:tc>
        <w:tc>
          <w:tcPr>
            <w:tcW w:w="958" w:type="dxa"/>
            <w:vAlign w:val="center"/>
          </w:tcPr>
          <w:p w14:paraId="4357C9CD">
            <w:pPr>
              <w:spacing w:line="360" w:lineRule="auto"/>
              <w:jc w:val="center"/>
              <w:rPr>
                <w:rFonts w:eastAsia="新宋体"/>
                <w:color w:val="auto"/>
                <w:sz w:val="22"/>
                <w:highlight w:val="none"/>
              </w:rPr>
            </w:pPr>
          </w:p>
        </w:tc>
        <w:tc>
          <w:tcPr>
            <w:tcW w:w="958" w:type="dxa"/>
            <w:vAlign w:val="center"/>
          </w:tcPr>
          <w:p w14:paraId="5DDBDE40">
            <w:pPr>
              <w:spacing w:line="360" w:lineRule="auto"/>
              <w:jc w:val="center"/>
              <w:rPr>
                <w:rFonts w:eastAsia="新宋体"/>
                <w:color w:val="auto"/>
                <w:sz w:val="22"/>
                <w:highlight w:val="none"/>
              </w:rPr>
            </w:pPr>
          </w:p>
        </w:tc>
        <w:tc>
          <w:tcPr>
            <w:tcW w:w="767" w:type="dxa"/>
            <w:vAlign w:val="center"/>
          </w:tcPr>
          <w:p w14:paraId="14FCA6C1">
            <w:pPr>
              <w:spacing w:line="360" w:lineRule="auto"/>
              <w:jc w:val="center"/>
              <w:rPr>
                <w:rFonts w:eastAsia="新宋体"/>
                <w:color w:val="auto"/>
                <w:sz w:val="22"/>
                <w:highlight w:val="none"/>
              </w:rPr>
            </w:pPr>
          </w:p>
        </w:tc>
        <w:tc>
          <w:tcPr>
            <w:tcW w:w="767" w:type="dxa"/>
            <w:vAlign w:val="center"/>
          </w:tcPr>
          <w:p w14:paraId="6D51C62C">
            <w:pPr>
              <w:spacing w:line="360" w:lineRule="auto"/>
              <w:jc w:val="center"/>
              <w:rPr>
                <w:rFonts w:eastAsia="新宋体"/>
                <w:color w:val="auto"/>
                <w:sz w:val="22"/>
                <w:highlight w:val="none"/>
              </w:rPr>
            </w:pPr>
          </w:p>
        </w:tc>
        <w:tc>
          <w:tcPr>
            <w:tcW w:w="1340" w:type="dxa"/>
            <w:vAlign w:val="center"/>
          </w:tcPr>
          <w:p w14:paraId="64ACBFC6">
            <w:pPr>
              <w:spacing w:line="360" w:lineRule="auto"/>
              <w:jc w:val="center"/>
              <w:rPr>
                <w:rFonts w:eastAsia="新宋体"/>
                <w:color w:val="auto"/>
                <w:sz w:val="22"/>
                <w:highlight w:val="none"/>
              </w:rPr>
            </w:pPr>
          </w:p>
        </w:tc>
        <w:tc>
          <w:tcPr>
            <w:tcW w:w="1326" w:type="dxa"/>
            <w:vAlign w:val="center"/>
          </w:tcPr>
          <w:p w14:paraId="25765B9C">
            <w:pPr>
              <w:spacing w:line="360" w:lineRule="auto"/>
              <w:jc w:val="center"/>
              <w:rPr>
                <w:rFonts w:eastAsia="新宋体"/>
                <w:color w:val="auto"/>
                <w:sz w:val="22"/>
                <w:highlight w:val="none"/>
              </w:rPr>
            </w:pPr>
          </w:p>
        </w:tc>
        <w:tc>
          <w:tcPr>
            <w:tcW w:w="1825" w:type="dxa"/>
          </w:tcPr>
          <w:p w14:paraId="77879C4E">
            <w:pPr>
              <w:spacing w:line="360" w:lineRule="auto"/>
              <w:jc w:val="center"/>
              <w:rPr>
                <w:rFonts w:eastAsia="新宋体"/>
                <w:color w:val="auto"/>
                <w:sz w:val="22"/>
                <w:highlight w:val="none"/>
              </w:rPr>
            </w:pPr>
          </w:p>
        </w:tc>
        <w:tc>
          <w:tcPr>
            <w:tcW w:w="1147" w:type="dxa"/>
            <w:vAlign w:val="center"/>
          </w:tcPr>
          <w:p w14:paraId="0ACE7B10">
            <w:pPr>
              <w:spacing w:line="360" w:lineRule="auto"/>
              <w:jc w:val="center"/>
              <w:rPr>
                <w:rFonts w:eastAsia="新宋体"/>
                <w:color w:val="auto"/>
                <w:sz w:val="22"/>
                <w:highlight w:val="none"/>
              </w:rPr>
            </w:pPr>
          </w:p>
        </w:tc>
      </w:tr>
      <w:tr w14:paraId="080D69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1FF12C21">
            <w:pPr>
              <w:spacing w:line="360" w:lineRule="auto"/>
              <w:jc w:val="center"/>
              <w:rPr>
                <w:rFonts w:eastAsia="新宋体"/>
                <w:color w:val="auto"/>
                <w:sz w:val="22"/>
                <w:highlight w:val="none"/>
              </w:rPr>
            </w:pPr>
          </w:p>
        </w:tc>
        <w:tc>
          <w:tcPr>
            <w:tcW w:w="958" w:type="dxa"/>
            <w:vAlign w:val="center"/>
          </w:tcPr>
          <w:p w14:paraId="0B7409C2">
            <w:pPr>
              <w:spacing w:line="360" w:lineRule="auto"/>
              <w:jc w:val="center"/>
              <w:rPr>
                <w:rFonts w:eastAsia="新宋体"/>
                <w:color w:val="auto"/>
                <w:sz w:val="22"/>
                <w:highlight w:val="none"/>
              </w:rPr>
            </w:pPr>
          </w:p>
        </w:tc>
        <w:tc>
          <w:tcPr>
            <w:tcW w:w="958" w:type="dxa"/>
            <w:vAlign w:val="center"/>
          </w:tcPr>
          <w:p w14:paraId="6207F824">
            <w:pPr>
              <w:spacing w:line="360" w:lineRule="auto"/>
              <w:jc w:val="center"/>
              <w:rPr>
                <w:rFonts w:eastAsia="新宋体"/>
                <w:color w:val="auto"/>
                <w:sz w:val="22"/>
                <w:highlight w:val="none"/>
              </w:rPr>
            </w:pPr>
          </w:p>
        </w:tc>
        <w:tc>
          <w:tcPr>
            <w:tcW w:w="767" w:type="dxa"/>
            <w:vAlign w:val="center"/>
          </w:tcPr>
          <w:p w14:paraId="393D119D">
            <w:pPr>
              <w:spacing w:line="360" w:lineRule="auto"/>
              <w:jc w:val="center"/>
              <w:rPr>
                <w:rFonts w:eastAsia="新宋体"/>
                <w:color w:val="auto"/>
                <w:sz w:val="22"/>
                <w:highlight w:val="none"/>
              </w:rPr>
            </w:pPr>
          </w:p>
        </w:tc>
        <w:tc>
          <w:tcPr>
            <w:tcW w:w="767" w:type="dxa"/>
            <w:vAlign w:val="center"/>
          </w:tcPr>
          <w:p w14:paraId="6955146B">
            <w:pPr>
              <w:spacing w:line="360" w:lineRule="auto"/>
              <w:jc w:val="center"/>
              <w:rPr>
                <w:rFonts w:eastAsia="新宋体"/>
                <w:color w:val="auto"/>
                <w:sz w:val="22"/>
                <w:highlight w:val="none"/>
              </w:rPr>
            </w:pPr>
          </w:p>
        </w:tc>
        <w:tc>
          <w:tcPr>
            <w:tcW w:w="1340" w:type="dxa"/>
            <w:vAlign w:val="center"/>
          </w:tcPr>
          <w:p w14:paraId="401AB786">
            <w:pPr>
              <w:spacing w:line="360" w:lineRule="auto"/>
              <w:jc w:val="center"/>
              <w:rPr>
                <w:rFonts w:eastAsia="新宋体"/>
                <w:color w:val="auto"/>
                <w:sz w:val="22"/>
                <w:highlight w:val="none"/>
              </w:rPr>
            </w:pPr>
          </w:p>
        </w:tc>
        <w:tc>
          <w:tcPr>
            <w:tcW w:w="1326" w:type="dxa"/>
            <w:vAlign w:val="center"/>
          </w:tcPr>
          <w:p w14:paraId="47E87182">
            <w:pPr>
              <w:spacing w:line="360" w:lineRule="auto"/>
              <w:jc w:val="center"/>
              <w:rPr>
                <w:rFonts w:eastAsia="新宋体"/>
                <w:color w:val="auto"/>
                <w:sz w:val="22"/>
                <w:highlight w:val="none"/>
              </w:rPr>
            </w:pPr>
          </w:p>
        </w:tc>
        <w:tc>
          <w:tcPr>
            <w:tcW w:w="1825" w:type="dxa"/>
          </w:tcPr>
          <w:p w14:paraId="51964139">
            <w:pPr>
              <w:spacing w:line="360" w:lineRule="auto"/>
              <w:jc w:val="center"/>
              <w:rPr>
                <w:rFonts w:eastAsia="新宋体"/>
                <w:color w:val="auto"/>
                <w:sz w:val="22"/>
                <w:highlight w:val="none"/>
              </w:rPr>
            </w:pPr>
          </w:p>
        </w:tc>
        <w:tc>
          <w:tcPr>
            <w:tcW w:w="1147" w:type="dxa"/>
            <w:vAlign w:val="center"/>
          </w:tcPr>
          <w:p w14:paraId="0A0B0C39">
            <w:pPr>
              <w:spacing w:line="360" w:lineRule="auto"/>
              <w:jc w:val="center"/>
              <w:rPr>
                <w:rFonts w:eastAsia="新宋体"/>
                <w:color w:val="auto"/>
                <w:sz w:val="22"/>
                <w:highlight w:val="none"/>
              </w:rPr>
            </w:pPr>
          </w:p>
        </w:tc>
      </w:tr>
      <w:tr w14:paraId="602491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78C967D5">
            <w:pPr>
              <w:spacing w:line="360" w:lineRule="auto"/>
              <w:jc w:val="center"/>
              <w:rPr>
                <w:rFonts w:eastAsia="新宋体"/>
                <w:color w:val="auto"/>
                <w:sz w:val="22"/>
                <w:highlight w:val="none"/>
              </w:rPr>
            </w:pPr>
          </w:p>
        </w:tc>
        <w:tc>
          <w:tcPr>
            <w:tcW w:w="958" w:type="dxa"/>
            <w:vAlign w:val="center"/>
          </w:tcPr>
          <w:p w14:paraId="45CBAF1F">
            <w:pPr>
              <w:spacing w:line="360" w:lineRule="auto"/>
              <w:jc w:val="center"/>
              <w:rPr>
                <w:rFonts w:eastAsia="新宋体"/>
                <w:color w:val="auto"/>
                <w:sz w:val="22"/>
                <w:highlight w:val="none"/>
              </w:rPr>
            </w:pPr>
          </w:p>
        </w:tc>
        <w:tc>
          <w:tcPr>
            <w:tcW w:w="958" w:type="dxa"/>
            <w:vAlign w:val="center"/>
          </w:tcPr>
          <w:p w14:paraId="1C54208D">
            <w:pPr>
              <w:spacing w:line="360" w:lineRule="auto"/>
              <w:jc w:val="center"/>
              <w:rPr>
                <w:rFonts w:eastAsia="新宋体"/>
                <w:color w:val="auto"/>
                <w:sz w:val="22"/>
                <w:highlight w:val="none"/>
              </w:rPr>
            </w:pPr>
          </w:p>
        </w:tc>
        <w:tc>
          <w:tcPr>
            <w:tcW w:w="767" w:type="dxa"/>
            <w:vAlign w:val="center"/>
          </w:tcPr>
          <w:p w14:paraId="108567CB">
            <w:pPr>
              <w:spacing w:line="360" w:lineRule="auto"/>
              <w:jc w:val="center"/>
              <w:rPr>
                <w:rFonts w:eastAsia="新宋体"/>
                <w:color w:val="auto"/>
                <w:sz w:val="22"/>
                <w:highlight w:val="none"/>
              </w:rPr>
            </w:pPr>
          </w:p>
        </w:tc>
        <w:tc>
          <w:tcPr>
            <w:tcW w:w="767" w:type="dxa"/>
            <w:vAlign w:val="center"/>
          </w:tcPr>
          <w:p w14:paraId="11A4C102">
            <w:pPr>
              <w:spacing w:line="360" w:lineRule="auto"/>
              <w:jc w:val="center"/>
              <w:rPr>
                <w:rFonts w:eastAsia="新宋体"/>
                <w:color w:val="auto"/>
                <w:sz w:val="22"/>
                <w:highlight w:val="none"/>
              </w:rPr>
            </w:pPr>
          </w:p>
        </w:tc>
        <w:tc>
          <w:tcPr>
            <w:tcW w:w="1340" w:type="dxa"/>
            <w:vAlign w:val="center"/>
          </w:tcPr>
          <w:p w14:paraId="04593576">
            <w:pPr>
              <w:spacing w:line="360" w:lineRule="auto"/>
              <w:jc w:val="center"/>
              <w:rPr>
                <w:rFonts w:eastAsia="新宋体"/>
                <w:color w:val="auto"/>
                <w:sz w:val="22"/>
                <w:highlight w:val="none"/>
              </w:rPr>
            </w:pPr>
          </w:p>
        </w:tc>
        <w:tc>
          <w:tcPr>
            <w:tcW w:w="1326" w:type="dxa"/>
            <w:vAlign w:val="center"/>
          </w:tcPr>
          <w:p w14:paraId="7E0D6F34">
            <w:pPr>
              <w:spacing w:line="360" w:lineRule="auto"/>
              <w:jc w:val="center"/>
              <w:rPr>
                <w:rFonts w:eastAsia="新宋体"/>
                <w:color w:val="auto"/>
                <w:sz w:val="22"/>
                <w:highlight w:val="none"/>
              </w:rPr>
            </w:pPr>
          </w:p>
        </w:tc>
        <w:tc>
          <w:tcPr>
            <w:tcW w:w="1825" w:type="dxa"/>
          </w:tcPr>
          <w:p w14:paraId="640E7C97">
            <w:pPr>
              <w:spacing w:line="360" w:lineRule="auto"/>
              <w:jc w:val="center"/>
              <w:rPr>
                <w:rFonts w:eastAsia="新宋体"/>
                <w:color w:val="auto"/>
                <w:sz w:val="22"/>
                <w:highlight w:val="none"/>
              </w:rPr>
            </w:pPr>
          </w:p>
        </w:tc>
        <w:tc>
          <w:tcPr>
            <w:tcW w:w="1147" w:type="dxa"/>
            <w:vAlign w:val="center"/>
          </w:tcPr>
          <w:p w14:paraId="14C6E5BF">
            <w:pPr>
              <w:spacing w:line="360" w:lineRule="auto"/>
              <w:jc w:val="center"/>
              <w:rPr>
                <w:rFonts w:eastAsia="新宋体"/>
                <w:color w:val="auto"/>
                <w:sz w:val="22"/>
                <w:highlight w:val="none"/>
              </w:rPr>
            </w:pPr>
          </w:p>
        </w:tc>
      </w:tr>
      <w:tr w14:paraId="0455F6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2B32F9F6">
            <w:pPr>
              <w:spacing w:line="360" w:lineRule="auto"/>
              <w:jc w:val="center"/>
              <w:rPr>
                <w:rFonts w:eastAsia="新宋体"/>
                <w:color w:val="auto"/>
                <w:sz w:val="22"/>
                <w:highlight w:val="none"/>
              </w:rPr>
            </w:pPr>
          </w:p>
        </w:tc>
        <w:tc>
          <w:tcPr>
            <w:tcW w:w="958" w:type="dxa"/>
            <w:vAlign w:val="center"/>
          </w:tcPr>
          <w:p w14:paraId="42023A01">
            <w:pPr>
              <w:spacing w:line="360" w:lineRule="auto"/>
              <w:jc w:val="center"/>
              <w:rPr>
                <w:rFonts w:eastAsia="新宋体"/>
                <w:color w:val="auto"/>
                <w:sz w:val="22"/>
                <w:highlight w:val="none"/>
              </w:rPr>
            </w:pPr>
          </w:p>
        </w:tc>
        <w:tc>
          <w:tcPr>
            <w:tcW w:w="958" w:type="dxa"/>
            <w:vAlign w:val="center"/>
          </w:tcPr>
          <w:p w14:paraId="68C95F7F">
            <w:pPr>
              <w:spacing w:line="360" w:lineRule="auto"/>
              <w:jc w:val="center"/>
              <w:rPr>
                <w:rFonts w:eastAsia="新宋体"/>
                <w:color w:val="auto"/>
                <w:sz w:val="22"/>
                <w:highlight w:val="none"/>
              </w:rPr>
            </w:pPr>
          </w:p>
        </w:tc>
        <w:tc>
          <w:tcPr>
            <w:tcW w:w="767" w:type="dxa"/>
            <w:vAlign w:val="center"/>
          </w:tcPr>
          <w:p w14:paraId="3834AB5F">
            <w:pPr>
              <w:spacing w:line="360" w:lineRule="auto"/>
              <w:jc w:val="center"/>
              <w:rPr>
                <w:rFonts w:eastAsia="新宋体"/>
                <w:color w:val="auto"/>
                <w:sz w:val="22"/>
                <w:highlight w:val="none"/>
              </w:rPr>
            </w:pPr>
          </w:p>
        </w:tc>
        <w:tc>
          <w:tcPr>
            <w:tcW w:w="767" w:type="dxa"/>
            <w:vAlign w:val="center"/>
          </w:tcPr>
          <w:p w14:paraId="16FBF4A8">
            <w:pPr>
              <w:spacing w:line="360" w:lineRule="auto"/>
              <w:jc w:val="center"/>
              <w:rPr>
                <w:rFonts w:eastAsia="新宋体"/>
                <w:color w:val="auto"/>
                <w:sz w:val="22"/>
                <w:highlight w:val="none"/>
              </w:rPr>
            </w:pPr>
          </w:p>
        </w:tc>
        <w:tc>
          <w:tcPr>
            <w:tcW w:w="1340" w:type="dxa"/>
            <w:vAlign w:val="center"/>
          </w:tcPr>
          <w:p w14:paraId="20C140A4">
            <w:pPr>
              <w:spacing w:line="360" w:lineRule="auto"/>
              <w:jc w:val="center"/>
              <w:rPr>
                <w:rFonts w:eastAsia="新宋体"/>
                <w:color w:val="auto"/>
                <w:sz w:val="22"/>
                <w:highlight w:val="none"/>
              </w:rPr>
            </w:pPr>
          </w:p>
        </w:tc>
        <w:tc>
          <w:tcPr>
            <w:tcW w:w="1326" w:type="dxa"/>
            <w:vAlign w:val="center"/>
          </w:tcPr>
          <w:p w14:paraId="2CBD65C7">
            <w:pPr>
              <w:spacing w:line="360" w:lineRule="auto"/>
              <w:jc w:val="center"/>
              <w:rPr>
                <w:rFonts w:eastAsia="新宋体"/>
                <w:color w:val="auto"/>
                <w:sz w:val="22"/>
                <w:highlight w:val="none"/>
              </w:rPr>
            </w:pPr>
          </w:p>
        </w:tc>
        <w:tc>
          <w:tcPr>
            <w:tcW w:w="1825" w:type="dxa"/>
          </w:tcPr>
          <w:p w14:paraId="27E548B3">
            <w:pPr>
              <w:spacing w:line="360" w:lineRule="auto"/>
              <w:jc w:val="center"/>
              <w:rPr>
                <w:rFonts w:eastAsia="新宋体"/>
                <w:color w:val="auto"/>
                <w:sz w:val="22"/>
                <w:highlight w:val="none"/>
              </w:rPr>
            </w:pPr>
          </w:p>
        </w:tc>
        <w:tc>
          <w:tcPr>
            <w:tcW w:w="1147" w:type="dxa"/>
            <w:vAlign w:val="center"/>
          </w:tcPr>
          <w:p w14:paraId="56501EE5">
            <w:pPr>
              <w:spacing w:line="360" w:lineRule="auto"/>
              <w:jc w:val="center"/>
              <w:rPr>
                <w:rFonts w:eastAsia="新宋体"/>
                <w:color w:val="auto"/>
                <w:sz w:val="22"/>
                <w:highlight w:val="none"/>
              </w:rPr>
            </w:pPr>
          </w:p>
        </w:tc>
      </w:tr>
      <w:tr w14:paraId="6CB078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574C6676">
            <w:pPr>
              <w:spacing w:line="360" w:lineRule="auto"/>
              <w:jc w:val="center"/>
              <w:rPr>
                <w:rFonts w:eastAsia="新宋体"/>
                <w:color w:val="auto"/>
                <w:sz w:val="22"/>
                <w:highlight w:val="none"/>
              </w:rPr>
            </w:pPr>
          </w:p>
        </w:tc>
        <w:tc>
          <w:tcPr>
            <w:tcW w:w="958" w:type="dxa"/>
            <w:vAlign w:val="center"/>
          </w:tcPr>
          <w:p w14:paraId="28B10FC0">
            <w:pPr>
              <w:spacing w:line="360" w:lineRule="auto"/>
              <w:jc w:val="center"/>
              <w:rPr>
                <w:rFonts w:eastAsia="新宋体"/>
                <w:color w:val="auto"/>
                <w:sz w:val="22"/>
                <w:highlight w:val="none"/>
              </w:rPr>
            </w:pPr>
          </w:p>
        </w:tc>
        <w:tc>
          <w:tcPr>
            <w:tcW w:w="958" w:type="dxa"/>
            <w:vAlign w:val="center"/>
          </w:tcPr>
          <w:p w14:paraId="1DD1D69B">
            <w:pPr>
              <w:spacing w:line="360" w:lineRule="auto"/>
              <w:jc w:val="center"/>
              <w:rPr>
                <w:rFonts w:eastAsia="新宋体"/>
                <w:color w:val="auto"/>
                <w:sz w:val="22"/>
                <w:highlight w:val="none"/>
              </w:rPr>
            </w:pPr>
          </w:p>
        </w:tc>
        <w:tc>
          <w:tcPr>
            <w:tcW w:w="767" w:type="dxa"/>
            <w:vAlign w:val="center"/>
          </w:tcPr>
          <w:p w14:paraId="7DFC5073">
            <w:pPr>
              <w:spacing w:line="360" w:lineRule="auto"/>
              <w:jc w:val="center"/>
              <w:rPr>
                <w:rFonts w:eastAsia="新宋体"/>
                <w:color w:val="auto"/>
                <w:sz w:val="22"/>
                <w:highlight w:val="none"/>
              </w:rPr>
            </w:pPr>
          </w:p>
        </w:tc>
        <w:tc>
          <w:tcPr>
            <w:tcW w:w="767" w:type="dxa"/>
            <w:vAlign w:val="center"/>
          </w:tcPr>
          <w:p w14:paraId="0968146A">
            <w:pPr>
              <w:spacing w:line="360" w:lineRule="auto"/>
              <w:jc w:val="center"/>
              <w:rPr>
                <w:rFonts w:eastAsia="新宋体"/>
                <w:color w:val="auto"/>
                <w:sz w:val="22"/>
                <w:highlight w:val="none"/>
              </w:rPr>
            </w:pPr>
          </w:p>
        </w:tc>
        <w:tc>
          <w:tcPr>
            <w:tcW w:w="1340" w:type="dxa"/>
            <w:vAlign w:val="center"/>
          </w:tcPr>
          <w:p w14:paraId="6EB70A07">
            <w:pPr>
              <w:spacing w:line="360" w:lineRule="auto"/>
              <w:jc w:val="center"/>
              <w:rPr>
                <w:rFonts w:eastAsia="新宋体"/>
                <w:color w:val="auto"/>
                <w:sz w:val="22"/>
                <w:highlight w:val="none"/>
              </w:rPr>
            </w:pPr>
          </w:p>
        </w:tc>
        <w:tc>
          <w:tcPr>
            <w:tcW w:w="1326" w:type="dxa"/>
            <w:vAlign w:val="center"/>
          </w:tcPr>
          <w:p w14:paraId="6B350FA9">
            <w:pPr>
              <w:spacing w:line="360" w:lineRule="auto"/>
              <w:jc w:val="center"/>
              <w:rPr>
                <w:rFonts w:eastAsia="新宋体"/>
                <w:color w:val="auto"/>
                <w:sz w:val="22"/>
                <w:highlight w:val="none"/>
              </w:rPr>
            </w:pPr>
          </w:p>
        </w:tc>
        <w:tc>
          <w:tcPr>
            <w:tcW w:w="1825" w:type="dxa"/>
          </w:tcPr>
          <w:p w14:paraId="2120B8AB">
            <w:pPr>
              <w:spacing w:line="360" w:lineRule="auto"/>
              <w:jc w:val="center"/>
              <w:rPr>
                <w:rFonts w:eastAsia="新宋体"/>
                <w:color w:val="auto"/>
                <w:sz w:val="22"/>
                <w:highlight w:val="none"/>
              </w:rPr>
            </w:pPr>
          </w:p>
        </w:tc>
        <w:tc>
          <w:tcPr>
            <w:tcW w:w="1147" w:type="dxa"/>
            <w:vAlign w:val="center"/>
          </w:tcPr>
          <w:p w14:paraId="75DF448B">
            <w:pPr>
              <w:spacing w:line="360" w:lineRule="auto"/>
              <w:jc w:val="center"/>
              <w:rPr>
                <w:rFonts w:eastAsia="新宋体"/>
                <w:color w:val="auto"/>
                <w:sz w:val="22"/>
                <w:highlight w:val="none"/>
              </w:rPr>
            </w:pPr>
          </w:p>
        </w:tc>
      </w:tr>
      <w:tr w14:paraId="4F8B50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0D601F28">
            <w:pPr>
              <w:spacing w:line="360" w:lineRule="auto"/>
              <w:jc w:val="center"/>
              <w:rPr>
                <w:rFonts w:eastAsia="新宋体"/>
                <w:color w:val="auto"/>
                <w:sz w:val="22"/>
                <w:highlight w:val="none"/>
              </w:rPr>
            </w:pPr>
          </w:p>
        </w:tc>
        <w:tc>
          <w:tcPr>
            <w:tcW w:w="958" w:type="dxa"/>
            <w:vAlign w:val="center"/>
          </w:tcPr>
          <w:p w14:paraId="32B7DAD3">
            <w:pPr>
              <w:spacing w:line="360" w:lineRule="auto"/>
              <w:jc w:val="center"/>
              <w:rPr>
                <w:rFonts w:eastAsia="新宋体"/>
                <w:color w:val="auto"/>
                <w:sz w:val="22"/>
                <w:highlight w:val="none"/>
              </w:rPr>
            </w:pPr>
          </w:p>
        </w:tc>
        <w:tc>
          <w:tcPr>
            <w:tcW w:w="958" w:type="dxa"/>
            <w:vAlign w:val="center"/>
          </w:tcPr>
          <w:p w14:paraId="0D3FE564">
            <w:pPr>
              <w:spacing w:line="360" w:lineRule="auto"/>
              <w:jc w:val="center"/>
              <w:rPr>
                <w:rFonts w:eastAsia="新宋体"/>
                <w:color w:val="auto"/>
                <w:sz w:val="22"/>
                <w:highlight w:val="none"/>
              </w:rPr>
            </w:pPr>
          </w:p>
        </w:tc>
        <w:tc>
          <w:tcPr>
            <w:tcW w:w="767" w:type="dxa"/>
            <w:vAlign w:val="center"/>
          </w:tcPr>
          <w:p w14:paraId="0E4AEFBB">
            <w:pPr>
              <w:spacing w:line="360" w:lineRule="auto"/>
              <w:jc w:val="center"/>
              <w:rPr>
                <w:rFonts w:eastAsia="新宋体"/>
                <w:color w:val="auto"/>
                <w:sz w:val="22"/>
                <w:highlight w:val="none"/>
              </w:rPr>
            </w:pPr>
          </w:p>
        </w:tc>
        <w:tc>
          <w:tcPr>
            <w:tcW w:w="767" w:type="dxa"/>
            <w:vAlign w:val="center"/>
          </w:tcPr>
          <w:p w14:paraId="58B87E05">
            <w:pPr>
              <w:spacing w:line="360" w:lineRule="auto"/>
              <w:jc w:val="center"/>
              <w:rPr>
                <w:rFonts w:eastAsia="新宋体"/>
                <w:color w:val="auto"/>
                <w:sz w:val="22"/>
                <w:highlight w:val="none"/>
              </w:rPr>
            </w:pPr>
          </w:p>
        </w:tc>
        <w:tc>
          <w:tcPr>
            <w:tcW w:w="1340" w:type="dxa"/>
            <w:vAlign w:val="center"/>
          </w:tcPr>
          <w:p w14:paraId="41E25A67">
            <w:pPr>
              <w:spacing w:line="360" w:lineRule="auto"/>
              <w:jc w:val="center"/>
              <w:rPr>
                <w:rFonts w:eastAsia="新宋体"/>
                <w:color w:val="auto"/>
                <w:sz w:val="22"/>
                <w:highlight w:val="none"/>
              </w:rPr>
            </w:pPr>
          </w:p>
        </w:tc>
        <w:tc>
          <w:tcPr>
            <w:tcW w:w="1326" w:type="dxa"/>
            <w:vAlign w:val="center"/>
          </w:tcPr>
          <w:p w14:paraId="3341B74D">
            <w:pPr>
              <w:spacing w:line="360" w:lineRule="auto"/>
              <w:jc w:val="center"/>
              <w:rPr>
                <w:rFonts w:eastAsia="新宋体"/>
                <w:color w:val="auto"/>
                <w:sz w:val="22"/>
                <w:highlight w:val="none"/>
              </w:rPr>
            </w:pPr>
          </w:p>
        </w:tc>
        <w:tc>
          <w:tcPr>
            <w:tcW w:w="1825" w:type="dxa"/>
          </w:tcPr>
          <w:p w14:paraId="25412AB1">
            <w:pPr>
              <w:spacing w:line="360" w:lineRule="auto"/>
              <w:jc w:val="center"/>
              <w:rPr>
                <w:rFonts w:eastAsia="新宋体"/>
                <w:color w:val="auto"/>
                <w:sz w:val="22"/>
                <w:highlight w:val="none"/>
              </w:rPr>
            </w:pPr>
          </w:p>
        </w:tc>
        <w:tc>
          <w:tcPr>
            <w:tcW w:w="1147" w:type="dxa"/>
            <w:vAlign w:val="center"/>
          </w:tcPr>
          <w:p w14:paraId="17333DC1">
            <w:pPr>
              <w:spacing w:line="360" w:lineRule="auto"/>
              <w:jc w:val="center"/>
              <w:rPr>
                <w:rFonts w:eastAsia="新宋体"/>
                <w:color w:val="auto"/>
                <w:sz w:val="22"/>
                <w:highlight w:val="none"/>
              </w:rPr>
            </w:pPr>
          </w:p>
        </w:tc>
      </w:tr>
      <w:tr w14:paraId="123DCB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6F009B92">
            <w:pPr>
              <w:spacing w:line="360" w:lineRule="auto"/>
              <w:jc w:val="center"/>
              <w:rPr>
                <w:rFonts w:eastAsia="新宋体"/>
                <w:color w:val="auto"/>
                <w:sz w:val="22"/>
                <w:highlight w:val="none"/>
              </w:rPr>
            </w:pPr>
          </w:p>
        </w:tc>
        <w:tc>
          <w:tcPr>
            <w:tcW w:w="958" w:type="dxa"/>
            <w:vAlign w:val="center"/>
          </w:tcPr>
          <w:p w14:paraId="197A4294">
            <w:pPr>
              <w:spacing w:line="360" w:lineRule="auto"/>
              <w:jc w:val="center"/>
              <w:rPr>
                <w:rFonts w:eastAsia="新宋体"/>
                <w:color w:val="auto"/>
                <w:sz w:val="22"/>
                <w:highlight w:val="none"/>
              </w:rPr>
            </w:pPr>
          </w:p>
        </w:tc>
        <w:tc>
          <w:tcPr>
            <w:tcW w:w="958" w:type="dxa"/>
            <w:vAlign w:val="center"/>
          </w:tcPr>
          <w:p w14:paraId="2FA54F97">
            <w:pPr>
              <w:spacing w:line="360" w:lineRule="auto"/>
              <w:jc w:val="center"/>
              <w:rPr>
                <w:rFonts w:eastAsia="新宋体"/>
                <w:color w:val="auto"/>
                <w:sz w:val="22"/>
                <w:highlight w:val="none"/>
              </w:rPr>
            </w:pPr>
          </w:p>
        </w:tc>
        <w:tc>
          <w:tcPr>
            <w:tcW w:w="767" w:type="dxa"/>
            <w:vAlign w:val="center"/>
          </w:tcPr>
          <w:p w14:paraId="58D64ECF">
            <w:pPr>
              <w:spacing w:line="360" w:lineRule="auto"/>
              <w:jc w:val="center"/>
              <w:rPr>
                <w:rFonts w:eastAsia="新宋体"/>
                <w:color w:val="auto"/>
                <w:sz w:val="22"/>
                <w:highlight w:val="none"/>
              </w:rPr>
            </w:pPr>
          </w:p>
        </w:tc>
        <w:tc>
          <w:tcPr>
            <w:tcW w:w="767" w:type="dxa"/>
            <w:vAlign w:val="center"/>
          </w:tcPr>
          <w:p w14:paraId="268E2F4B">
            <w:pPr>
              <w:spacing w:line="360" w:lineRule="auto"/>
              <w:jc w:val="center"/>
              <w:rPr>
                <w:rFonts w:eastAsia="新宋体"/>
                <w:color w:val="auto"/>
                <w:sz w:val="22"/>
                <w:highlight w:val="none"/>
              </w:rPr>
            </w:pPr>
          </w:p>
        </w:tc>
        <w:tc>
          <w:tcPr>
            <w:tcW w:w="1340" w:type="dxa"/>
            <w:vAlign w:val="center"/>
          </w:tcPr>
          <w:p w14:paraId="18D7A27C">
            <w:pPr>
              <w:spacing w:line="360" w:lineRule="auto"/>
              <w:jc w:val="center"/>
              <w:rPr>
                <w:rFonts w:eastAsia="新宋体"/>
                <w:color w:val="auto"/>
                <w:sz w:val="22"/>
                <w:highlight w:val="none"/>
              </w:rPr>
            </w:pPr>
          </w:p>
        </w:tc>
        <w:tc>
          <w:tcPr>
            <w:tcW w:w="1326" w:type="dxa"/>
            <w:vAlign w:val="center"/>
          </w:tcPr>
          <w:p w14:paraId="53CD4D60">
            <w:pPr>
              <w:spacing w:line="360" w:lineRule="auto"/>
              <w:jc w:val="center"/>
              <w:rPr>
                <w:rFonts w:eastAsia="新宋体"/>
                <w:color w:val="auto"/>
                <w:sz w:val="22"/>
                <w:highlight w:val="none"/>
              </w:rPr>
            </w:pPr>
          </w:p>
        </w:tc>
        <w:tc>
          <w:tcPr>
            <w:tcW w:w="1825" w:type="dxa"/>
          </w:tcPr>
          <w:p w14:paraId="34F5B056">
            <w:pPr>
              <w:spacing w:line="360" w:lineRule="auto"/>
              <w:jc w:val="center"/>
              <w:rPr>
                <w:rFonts w:eastAsia="新宋体"/>
                <w:color w:val="auto"/>
                <w:sz w:val="22"/>
                <w:highlight w:val="none"/>
              </w:rPr>
            </w:pPr>
          </w:p>
        </w:tc>
        <w:tc>
          <w:tcPr>
            <w:tcW w:w="1147" w:type="dxa"/>
            <w:vAlign w:val="center"/>
          </w:tcPr>
          <w:p w14:paraId="64699605">
            <w:pPr>
              <w:spacing w:line="360" w:lineRule="auto"/>
              <w:jc w:val="center"/>
              <w:rPr>
                <w:rFonts w:eastAsia="新宋体"/>
                <w:color w:val="auto"/>
                <w:sz w:val="22"/>
                <w:highlight w:val="none"/>
              </w:rPr>
            </w:pPr>
          </w:p>
        </w:tc>
      </w:tr>
    </w:tbl>
    <w:p w14:paraId="6E86CCED">
      <w:pPr>
        <w:tabs>
          <w:tab w:val="left" w:pos="1620"/>
        </w:tabs>
        <w:spacing w:line="360" w:lineRule="exact"/>
        <w:ind w:right="-107"/>
        <w:rPr>
          <w:rFonts w:hint="eastAsia" w:ascii="宋体" w:hAnsi="宋体"/>
          <w:color w:val="auto"/>
          <w:sz w:val="22"/>
          <w:szCs w:val="22"/>
          <w:highlight w:val="none"/>
        </w:rPr>
      </w:pPr>
    </w:p>
    <w:p w14:paraId="537B0CCE">
      <w:pPr>
        <w:pStyle w:val="16"/>
        <w:spacing w:line="400" w:lineRule="atLeast"/>
        <w:ind w:left="660" w:hanging="660" w:hangingChars="300"/>
        <w:rPr>
          <w:rFonts w:hint="eastAsia" w:ascii="新宋体" w:hAnsi="新宋体" w:eastAsia="新宋体"/>
          <w:color w:val="auto"/>
          <w:sz w:val="22"/>
          <w:highlight w:val="none"/>
        </w:rPr>
      </w:pPr>
      <w:r>
        <w:rPr>
          <w:rFonts w:hint="eastAsia" w:ascii="新宋体" w:hAnsi="新宋体" w:eastAsia="新宋体"/>
          <w:color w:val="auto"/>
          <w:sz w:val="22"/>
          <w:highlight w:val="none"/>
        </w:rPr>
        <w:t>注：此表仅提供了表格形式，投标人可按此表格复制。</w:t>
      </w:r>
    </w:p>
    <w:p w14:paraId="77064B13">
      <w:pPr>
        <w:rPr>
          <w:rFonts w:eastAsia="新宋体"/>
          <w:color w:val="auto"/>
          <w:sz w:val="22"/>
          <w:szCs w:val="22"/>
          <w:highlight w:val="none"/>
        </w:rPr>
      </w:pPr>
    </w:p>
    <w:p w14:paraId="794F720A">
      <w:pPr>
        <w:rPr>
          <w:rFonts w:eastAsia="新宋体"/>
          <w:color w:val="auto"/>
          <w:sz w:val="22"/>
          <w:szCs w:val="22"/>
          <w:highlight w:val="none"/>
        </w:rPr>
      </w:pPr>
    </w:p>
    <w:p w14:paraId="3EE764F2">
      <w:pPr>
        <w:rPr>
          <w:rFonts w:eastAsia="新宋体"/>
          <w:color w:val="auto"/>
          <w:sz w:val="22"/>
          <w:szCs w:val="22"/>
          <w:highlight w:val="none"/>
        </w:rPr>
      </w:pPr>
    </w:p>
    <w:p w14:paraId="56228279">
      <w:pPr>
        <w:spacing w:line="440" w:lineRule="exact"/>
        <w:jc w:val="right"/>
        <w:rPr>
          <w:rFonts w:hint="eastAsia" w:ascii="宋体" w:hAnsi="宋体" w:cs="宋体"/>
          <w:color w:val="auto"/>
          <w:sz w:val="22"/>
          <w:szCs w:val="22"/>
          <w:highlight w:val="none"/>
        </w:rPr>
      </w:pPr>
      <w:r>
        <w:rPr>
          <w:rFonts w:hint="eastAsia" w:ascii="宋体" w:hAnsi="宋体" w:cs="宋体"/>
          <w:color w:val="auto"/>
          <w:sz w:val="22"/>
          <w:szCs w:val="22"/>
          <w:highlight w:val="none"/>
        </w:rPr>
        <w:t>投标供应商全称（公章）：</w:t>
      </w:r>
    </w:p>
    <w:p w14:paraId="738BFA14">
      <w:pPr>
        <w:spacing w:line="440" w:lineRule="exact"/>
        <w:jc w:val="right"/>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法定代表人或授权代表（签字或盖章）：</w:t>
      </w:r>
    </w:p>
    <w:p w14:paraId="66ECF2DF">
      <w:pPr>
        <w:spacing w:line="440" w:lineRule="exact"/>
        <w:jc w:val="right"/>
        <w:rPr>
          <w:rFonts w:hint="eastAsia" w:ascii="宋体" w:hAnsi="宋体" w:cs="宋体"/>
          <w:color w:val="auto"/>
          <w:sz w:val="22"/>
          <w:szCs w:val="22"/>
          <w:highlight w:val="none"/>
        </w:rPr>
      </w:pPr>
      <w:r>
        <w:rPr>
          <w:rFonts w:hint="eastAsia" w:ascii="宋体" w:hAnsi="宋体" w:cs="宋体"/>
          <w:color w:val="auto"/>
          <w:sz w:val="22"/>
          <w:szCs w:val="22"/>
          <w:highlight w:val="none"/>
        </w:rPr>
        <w:t>日 期：      年     月    日</w:t>
      </w:r>
    </w:p>
    <w:p w14:paraId="286CF08E">
      <w:pPr>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br w:type="page"/>
      </w:r>
    </w:p>
    <w:p w14:paraId="27BF565C">
      <w:pPr>
        <w:tabs>
          <w:tab w:val="left" w:pos="840"/>
        </w:tabs>
        <w:adjustRightInd w:val="0"/>
        <w:snapToGrid w:val="0"/>
        <w:spacing w:line="360" w:lineRule="auto"/>
        <w:ind w:left="420" w:leftChars="200" w:firstLine="331" w:firstLineChars="150"/>
        <w:rPr>
          <w:rFonts w:hint="eastAsia" w:ascii="新宋体" w:hAnsi="新宋体" w:eastAsia="新宋体" w:cs="新宋体"/>
          <w:b/>
          <w:bCs/>
          <w:color w:val="auto"/>
          <w:sz w:val="22"/>
          <w:szCs w:val="22"/>
          <w:highlight w:val="none"/>
        </w:rPr>
      </w:pPr>
    </w:p>
    <w:p w14:paraId="34AF6D16">
      <w:pPr>
        <w:spacing w:before="120" w:beforeLines="50" w:after="120" w:afterLine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（商务报价标封面，供参考）</w:t>
      </w:r>
    </w:p>
    <w:p w14:paraId="5AF30C6E">
      <w:pPr>
        <w:rPr>
          <w:rFonts w:hint="eastAsia" w:ascii="新宋体" w:hAnsi="新宋体" w:eastAsia="新宋体" w:cs="新宋体"/>
          <w:color w:val="auto"/>
          <w:highlight w:val="none"/>
        </w:rPr>
      </w:pPr>
    </w:p>
    <w:p w14:paraId="316324B3">
      <w:pPr>
        <w:rPr>
          <w:rFonts w:hint="eastAsia" w:ascii="新宋体" w:hAnsi="新宋体" w:eastAsia="新宋体" w:cs="新宋体"/>
          <w:color w:val="auto"/>
          <w:highlight w:val="none"/>
        </w:rPr>
      </w:pPr>
    </w:p>
    <w:p w14:paraId="728605CA">
      <w:pPr>
        <w:rPr>
          <w:rFonts w:hint="eastAsia" w:ascii="新宋体" w:hAnsi="新宋体" w:eastAsia="新宋体" w:cs="新宋体"/>
          <w:color w:val="auto"/>
          <w:highlight w:val="none"/>
        </w:rPr>
      </w:pPr>
    </w:p>
    <w:p w14:paraId="4A3C75FB">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（项目名称）              </w:t>
      </w:r>
      <w:r>
        <w:rPr>
          <w:rFonts w:hint="eastAsia" w:ascii="新宋体" w:hAnsi="新宋体" w:eastAsia="新宋体" w:cs="新宋体"/>
          <w:color w:val="auto"/>
          <w:sz w:val="28"/>
          <w:szCs w:val="28"/>
          <w:highlight w:val="none"/>
        </w:rPr>
        <w:t>投标文件</w:t>
      </w:r>
    </w:p>
    <w:p w14:paraId="7D3A23C6">
      <w:pPr>
        <w:rPr>
          <w:rFonts w:hint="eastAsia" w:ascii="新宋体" w:hAnsi="新宋体" w:eastAsia="新宋体" w:cs="新宋体"/>
          <w:color w:val="auto"/>
          <w:sz w:val="28"/>
          <w:szCs w:val="28"/>
          <w:highlight w:val="none"/>
        </w:rPr>
      </w:pPr>
    </w:p>
    <w:p w14:paraId="7B726369">
      <w:pPr>
        <w:rPr>
          <w:rFonts w:hint="eastAsia" w:ascii="新宋体" w:hAnsi="新宋体" w:eastAsia="新宋体" w:cs="新宋体"/>
          <w:color w:val="auto"/>
          <w:sz w:val="28"/>
          <w:szCs w:val="28"/>
          <w:highlight w:val="none"/>
        </w:rPr>
      </w:pPr>
    </w:p>
    <w:p w14:paraId="5C6FA641">
      <w:pPr>
        <w:pStyle w:val="11"/>
        <w:ind w:firstLine="280"/>
        <w:rPr>
          <w:rFonts w:hint="eastAsia" w:ascii="新宋体" w:hAnsi="新宋体" w:eastAsia="新宋体" w:cs="新宋体"/>
          <w:color w:val="auto"/>
          <w:sz w:val="28"/>
          <w:szCs w:val="28"/>
          <w:highlight w:val="none"/>
        </w:rPr>
      </w:pPr>
    </w:p>
    <w:p w14:paraId="30BEDAC3">
      <w:pPr>
        <w:pStyle w:val="11"/>
        <w:ind w:firstLine="280"/>
        <w:rPr>
          <w:rFonts w:hint="eastAsia" w:ascii="新宋体" w:hAnsi="新宋体" w:eastAsia="新宋体" w:cs="新宋体"/>
          <w:color w:val="auto"/>
          <w:sz w:val="28"/>
          <w:szCs w:val="28"/>
          <w:highlight w:val="none"/>
        </w:rPr>
      </w:pPr>
    </w:p>
    <w:p w14:paraId="56170947">
      <w:pPr>
        <w:rPr>
          <w:rFonts w:hint="eastAsia" w:ascii="新宋体" w:hAnsi="新宋体" w:eastAsia="新宋体" w:cs="新宋体"/>
          <w:color w:val="auto"/>
          <w:sz w:val="28"/>
          <w:szCs w:val="28"/>
          <w:highlight w:val="none"/>
        </w:rPr>
      </w:pPr>
    </w:p>
    <w:p w14:paraId="05630021">
      <w:pPr>
        <w:rPr>
          <w:rFonts w:hint="eastAsia" w:ascii="新宋体" w:hAnsi="新宋体" w:eastAsia="新宋体" w:cs="新宋体"/>
          <w:color w:val="auto"/>
          <w:sz w:val="28"/>
          <w:szCs w:val="28"/>
          <w:highlight w:val="none"/>
        </w:rPr>
      </w:pPr>
    </w:p>
    <w:p w14:paraId="4FCDE5B0">
      <w:pPr>
        <w:jc w:val="center"/>
        <w:rPr>
          <w:rFonts w:hint="eastAsia" w:ascii="新宋体" w:hAnsi="新宋体" w:eastAsia="新宋体" w:cs="新宋体"/>
          <w:color w:val="auto"/>
          <w:sz w:val="52"/>
          <w:szCs w:val="52"/>
          <w:highlight w:val="none"/>
        </w:rPr>
      </w:pPr>
      <w:r>
        <w:rPr>
          <w:rFonts w:hint="eastAsia" w:ascii="新宋体" w:hAnsi="新宋体" w:eastAsia="新宋体" w:cs="新宋体"/>
          <w:color w:val="auto"/>
          <w:sz w:val="52"/>
          <w:szCs w:val="52"/>
          <w:highlight w:val="none"/>
        </w:rPr>
        <w:t>商  务  标</w:t>
      </w:r>
    </w:p>
    <w:p w14:paraId="5A1F8E2F">
      <w:pPr>
        <w:spacing w:line="360" w:lineRule="auto"/>
        <w:rPr>
          <w:rFonts w:hint="eastAsia" w:ascii="新宋体" w:hAnsi="新宋体" w:eastAsia="新宋体" w:cs="新宋体"/>
          <w:color w:val="auto"/>
          <w:szCs w:val="21"/>
          <w:highlight w:val="none"/>
        </w:rPr>
      </w:pPr>
    </w:p>
    <w:p w14:paraId="387F6F02">
      <w:pPr>
        <w:spacing w:line="360" w:lineRule="auto"/>
        <w:rPr>
          <w:rFonts w:hint="eastAsia" w:ascii="新宋体" w:hAnsi="新宋体" w:eastAsia="新宋体" w:cs="新宋体"/>
          <w:color w:val="auto"/>
          <w:szCs w:val="21"/>
          <w:highlight w:val="none"/>
        </w:rPr>
      </w:pPr>
    </w:p>
    <w:p w14:paraId="781A7EE2">
      <w:pPr>
        <w:spacing w:line="360" w:lineRule="auto"/>
        <w:rPr>
          <w:rFonts w:hint="eastAsia" w:ascii="新宋体" w:hAnsi="新宋体" w:eastAsia="新宋体" w:cs="新宋体"/>
          <w:color w:val="auto"/>
          <w:szCs w:val="21"/>
          <w:highlight w:val="none"/>
        </w:rPr>
      </w:pPr>
    </w:p>
    <w:p w14:paraId="7677733E">
      <w:pPr>
        <w:spacing w:line="360" w:lineRule="auto"/>
        <w:rPr>
          <w:rFonts w:hint="eastAsia" w:ascii="新宋体" w:hAnsi="新宋体" w:eastAsia="新宋体" w:cs="新宋体"/>
          <w:color w:val="auto"/>
          <w:szCs w:val="21"/>
          <w:highlight w:val="none"/>
        </w:rPr>
      </w:pPr>
    </w:p>
    <w:p w14:paraId="763F0CCA">
      <w:pPr>
        <w:spacing w:line="360" w:lineRule="auto"/>
        <w:rPr>
          <w:rFonts w:hint="eastAsia" w:ascii="新宋体" w:hAnsi="新宋体" w:eastAsia="新宋体" w:cs="新宋体"/>
          <w:color w:val="auto"/>
          <w:szCs w:val="21"/>
          <w:highlight w:val="none"/>
        </w:rPr>
      </w:pPr>
    </w:p>
    <w:p w14:paraId="6D730253">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投标供应商：</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（盖单位章）</w:t>
      </w:r>
    </w:p>
    <w:p w14:paraId="5EE64BE1">
      <w:pPr>
        <w:rPr>
          <w:rFonts w:hint="eastAsia" w:ascii="新宋体" w:hAnsi="新宋体" w:eastAsia="新宋体" w:cs="新宋体"/>
          <w:color w:val="auto"/>
          <w:sz w:val="28"/>
          <w:szCs w:val="28"/>
          <w:highlight w:val="none"/>
          <w:u w:val="single"/>
        </w:rPr>
      </w:pPr>
    </w:p>
    <w:p w14:paraId="269318B7">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法定代表人或其委托代理人：</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（签字或盖章）</w:t>
      </w:r>
    </w:p>
    <w:p w14:paraId="028F3B45">
      <w:pPr>
        <w:rPr>
          <w:rFonts w:hint="eastAsia" w:ascii="新宋体" w:hAnsi="新宋体" w:eastAsia="新宋体" w:cs="新宋体"/>
          <w:color w:val="auto"/>
          <w:sz w:val="28"/>
          <w:szCs w:val="28"/>
          <w:highlight w:val="none"/>
        </w:rPr>
      </w:pPr>
    </w:p>
    <w:p w14:paraId="7DE369DB">
      <w:pPr>
        <w:overflowPunct w:val="0"/>
        <w:spacing w:line="380" w:lineRule="exact"/>
        <w:ind w:firstLine="2738" w:firstLineChars="978"/>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年</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月</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日</w:t>
      </w:r>
    </w:p>
    <w:p w14:paraId="3771881D">
      <w:pPr>
        <w:rPr>
          <w:rFonts w:hint="eastAsia" w:ascii="新宋体" w:hAnsi="新宋体" w:eastAsia="新宋体" w:cs="新宋体"/>
          <w:color w:val="auto"/>
          <w:sz w:val="22"/>
          <w:szCs w:val="22"/>
          <w:highlight w:val="none"/>
        </w:rPr>
      </w:pPr>
    </w:p>
    <w:p w14:paraId="166B15FB">
      <w:pPr>
        <w:rPr>
          <w:rFonts w:hint="eastAsia" w:ascii="新宋体" w:hAnsi="新宋体" w:eastAsia="新宋体" w:cs="新宋体"/>
          <w:color w:val="auto"/>
          <w:sz w:val="22"/>
          <w:szCs w:val="22"/>
          <w:highlight w:val="none"/>
        </w:rPr>
      </w:pPr>
    </w:p>
    <w:p w14:paraId="32F46C6F">
      <w:pPr>
        <w:overflowPunct w:val="0"/>
        <w:spacing w:line="38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br w:type="page"/>
      </w:r>
      <w:r>
        <w:rPr>
          <w:rFonts w:hint="eastAsia" w:ascii="新宋体" w:hAnsi="新宋体" w:eastAsia="新宋体" w:cs="新宋体"/>
          <w:b/>
          <w:bCs/>
          <w:color w:val="auto"/>
          <w:sz w:val="22"/>
          <w:szCs w:val="22"/>
          <w:highlight w:val="none"/>
        </w:rPr>
        <w:t>附件六</w:t>
      </w:r>
    </w:p>
    <w:p w14:paraId="33688CD4">
      <w:pPr>
        <w:autoSpaceDE w:val="0"/>
        <w:autoSpaceDN w:val="0"/>
        <w:adjustRightInd w:val="0"/>
        <w:spacing w:line="460" w:lineRule="atLeast"/>
        <w:jc w:val="center"/>
        <w:rPr>
          <w:rFonts w:hint="eastAsia" w:ascii="新宋体" w:hAnsi="新宋体" w:eastAsia="新宋体" w:cs="新宋体"/>
          <w:b/>
          <w:bCs/>
          <w:color w:val="auto"/>
          <w:kern w:val="0"/>
          <w:sz w:val="28"/>
          <w:szCs w:val="28"/>
          <w:highlight w:val="none"/>
          <w:lang w:val="zh-CN"/>
        </w:rPr>
      </w:pPr>
    </w:p>
    <w:p w14:paraId="03F98473">
      <w:pPr>
        <w:autoSpaceDE w:val="0"/>
        <w:autoSpaceDN w:val="0"/>
        <w:adjustRightInd w:val="0"/>
        <w:spacing w:line="460" w:lineRule="atLeast"/>
        <w:jc w:val="center"/>
        <w:rPr>
          <w:rFonts w:hint="eastAsia" w:ascii="新宋体" w:hAnsi="新宋体" w:eastAsia="新宋体" w:cs="新宋体"/>
          <w:b/>
          <w:bCs/>
          <w:color w:val="auto"/>
          <w:kern w:val="0"/>
          <w:sz w:val="28"/>
          <w:szCs w:val="28"/>
          <w:highlight w:val="none"/>
          <w:lang w:val="zh-CN"/>
        </w:rPr>
      </w:pPr>
      <w:r>
        <w:rPr>
          <w:rFonts w:hint="eastAsia" w:ascii="新宋体" w:hAnsi="新宋体" w:eastAsia="新宋体" w:cs="新宋体"/>
          <w:b/>
          <w:bCs/>
          <w:color w:val="auto"/>
          <w:kern w:val="0"/>
          <w:sz w:val="28"/>
          <w:szCs w:val="28"/>
          <w:highlight w:val="none"/>
          <w:lang w:val="zh-CN"/>
        </w:rPr>
        <w:t>开标一览表</w:t>
      </w:r>
    </w:p>
    <w:p w14:paraId="2C9DD1F6">
      <w:pPr>
        <w:overflowPunct w:val="0"/>
        <w:spacing w:line="380" w:lineRule="exact"/>
        <w:jc w:val="center"/>
        <w:rPr>
          <w:rFonts w:hint="eastAsia" w:ascii="新宋体" w:hAnsi="新宋体" w:eastAsia="新宋体" w:cs="新宋体"/>
          <w:b/>
          <w:bCs/>
          <w:color w:val="auto"/>
          <w:sz w:val="28"/>
          <w:highlight w:val="none"/>
        </w:rPr>
      </w:pPr>
    </w:p>
    <w:p w14:paraId="089DDE1A">
      <w:pPr>
        <w:overflowPunct w:val="0"/>
        <w:spacing w:line="38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项目名称：                                   项目编号：</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28"/>
        <w:gridCol w:w="3467"/>
        <w:gridCol w:w="2659"/>
      </w:tblGrid>
      <w:tr w14:paraId="7C894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1" w:hRule="atLeast"/>
        </w:trPr>
        <w:tc>
          <w:tcPr>
            <w:tcW w:w="1892" w:type="pct"/>
            <w:vAlign w:val="center"/>
          </w:tcPr>
          <w:p w14:paraId="3F607518">
            <w:pPr>
              <w:pStyle w:val="16"/>
              <w:spacing w:line="400" w:lineRule="atLeast"/>
              <w:jc w:val="center"/>
              <w:rPr>
                <w:rFonts w:hint="eastAsia" w:ascii="新宋体" w:hAnsi="新宋体" w:eastAsia="新宋体" w:cs="宋体"/>
                <w:color w:val="auto"/>
                <w:sz w:val="22"/>
                <w:szCs w:val="22"/>
                <w:highlight w:val="none"/>
              </w:rPr>
            </w:pPr>
            <w:r>
              <w:rPr>
                <w:rFonts w:hint="eastAsia" w:ascii="新宋体" w:hAnsi="新宋体" w:eastAsia="新宋体" w:cs="宋体"/>
                <w:color w:val="auto"/>
                <w:sz w:val="22"/>
                <w:szCs w:val="22"/>
                <w:highlight w:val="none"/>
              </w:rPr>
              <w:t>报价项目</w:t>
            </w:r>
          </w:p>
        </w:tc>
        <w:tc>
          <w:tcPr>
            <w:tcW w:w="1759" w:type="pct"/>
            <w:vAlign w:val="center"/>
          </w:tcPr>
          <w:p w14:paraId="42A7AD78">
            <w:pPr>
              <w:pStyle w:val="16"/>
              <w:spacing w:line="400" w:lineRule="atLeast"/>
              <w:jc w:val="center"/>
              <w:rPr>
                <w:rFonts w:hint="eastAsia" w:ascii="新宋体" w:hAnsi="新宋体" w:eastAsia="新宋体" w:cs="宋体"/>
                <w:color w:val="auto"/>
                <w:sz w:val="22"/>
                <w:szCs w:val="22"/>
                <w:highlight w:val="none"/>
              </w:rPr>
            </w:pPr>
            <w:r>
              <w:rPr>
                <w:rFonts w:hint="eastAsia" w:ascii="新宋体" w:hAnsi="新宋体" w:eastAsia="新宋体" w:cs="宋体"/>
                <w:color w:val="auto"/>
                <w:sz w:val="22"/>
                <w:szCs w:val="22"/>
                <w:highlight w:val="none"/>
              </w:rPr>
              <w:t>投标报价</w:t>
            </w:r>
          </w:p>
        </w:tc>
        <w:tc>
          <w:tcPr>
            <w:tcW w:w="1349" w:type="pct"/>
            <w:vAlign w:val="center"/>
          </w:tcPr>
          <w:p w14:paraId="74251775">
            <w:pPr>
              <w:pStyle w:val="16"/>
              <w:spacing w:line="400" w:lineRule="atLeast"/>
              <w:jc w:val="center"/>
              <w:rPr>
                <w:rFonts w:hint="eastAsia" w:ascii="新宋体" w:hAnsi="新宋体" w:eastAsia="新宋体" w:cs="宋体"/>
                <w:color w:val="auto"/>
                <w:sz w:val="22"/>
                <w:szCs w:val="22"/>
                <w:highlight w:val="none"/>
              </w:rPr>
            </w:pPr>
            <w:r>
              <w:rPr>
                <w:rFonts w:hint="eastAsia" w:ascii="新宋体" w:hAnsi="新宋体" w:eastAsia="新宋体" w:cs="宋体"/>
                <w:color w:val="auto"/>
                <w:sz w:val="22"/>
                <w:szCs w:val="22"/>
                <w:highlight w:val="none"/>
              </w:rPr>
              <w:t>备注</w:t>
            </w:r>
          </w:p>
        </w:tc>
      </w:tr>
      <w:tr w14:paraId="2F100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5" w:hRule="atLeast"/>
        </w:trPr>
        <w:tc>
          <w:tcPr>
            <w:tcW w:w="1892" w:type="pct"/>
            <w:vAlign w:val="center"/>
          </w:tcPr>
          <w:p w14:paraId="1DDA6832">
            <w:pPr>
              <w:autoSpaceDE w:val="0"/>
              <w:autoSpaceDN w:val="0"/>
              <w:adjustRightInd w:val="0"/>
              <w:spacing w:line="300" w:lineRule="auto"/>
              <w:jc w:val="center"/>
              <w:rPr>
                <w:rFonts w:hint="eastAsia" w:ascii="新宋体" w:hAnsi="新宋体" w:eastAsia="新宋体" w:cs="宋体"/>
                <w:color w:val="auto"/>
                <w:sz w:val="22"/>
                <w:szCs w:val="22"/>
                <w:highlight w:val="none"/>
                <w:lang w:eastAsia="zh-CN"/>
              </w:rPr>
            </w:pPr>
            <w:r>
              <w:rPr>
                <w:rFonts w:hint="eastAsia" w:ascii="新宋体" w:hAnsi="新宋体" w:eastAsia="新宋体" w:cs="宋体"/>
                <w:color w:val="auto"/>
                <w:sz w:val="22"/>
                <w:szCs w:val="22"/>
                <w:highlight w:val="none"/>
                <w:lang w:eastAsia="zh-CN"/>
              </w:rPr>
              <w:t>龙港市综合材料交易市场（一期）项目开盘活动</w:t>
            </w:r>
          </w:p>
        </w:tc>
        <w:tc>
          <w:tcPr>
            <w:tcW w:w="1759" w:type="pct"/>
            <w:vAlign w:val="center"/>
          </w:tcPr>
          <w:p w14:paraId="472C0A00">
            <w:pPr>
              <w:pStyle w:val="22"/>
              <w:spacing w:line="400" w:lineRule="atLeast"/>
              <w:rPr>
                <w:rFonts w:hint="eastAsia" w:ascii="新宋体" w:hAnsi="新宋体" w:eastAsia="新宋体" w:cs="宋体"/>
                <w:color w:val="auto"/>
                <w:sz w:val="22"/>
                <w:szCs w:val="22"/>
                <w:highlight w:val="none"/>
              </w:rPr>
            </w:pPr>
            <w:r>
              <w:rPr>
                <w:rFonts w:hint="eastAsia" w:ascii="新宋体" w:hAnsi="新宋体" w:eastAsia="新宋体" w:cs="宋体"/>
                <w:color w:val="auto"/>
                <w:sz w:val="22"/>
                <w:szCs w:val="22"/>
                <w:highlight w:val="none"/>
              </w:rPr>
              <w:t>大写：            元</w:t>
            </w:r>
          </w:p>
          <w:p w14:paraId="348A3C4B">
            <w:pPr>
              <w:pStyle w:val="22"/>
              <w:spacing w:line="400" w:lineRule="atLeast"/>
              <w:rPr>
                <w:rFonts w:hint="eastAsia" w:ascii="新宋体" w:hAnsi="新宋体" w:eastAsia="新宋体" w:cs="宋体"/>
                <w:color w:val="auto"/>
                <w:sz w:val="22"/>
                <w:szCs w:val="22"/>
                <w:highlight w:val="none"/>
              </w:rPr>
            </w:pPr>
            <w:r>
              <w:rPr>
                <w:rFonts w:hint="eastAsia" w:ascii="新宋体" w:hAnsi="新宋体" w:eastAsia="新宋体" w:cs="宋体"/>
                <w:color w:val="auto"/>
                <w:sz w:val="22"/>
                <w:szCs w:val="22"/>
                <w:highlight w:val="none"/>
              </w:rPr>
              <w:t>小写：            元</w:t>
            </w:r>
          </w:p>
        </w:tc>
        <w:tc>
          <w:tcPr>
            <w:tcW w:w="1349" w:type="pct"/>
            <w:vAlign w:val="center"/>
          </w:tcPr>
          <w:p w14:paraId="503D6339">
            <w:pPr>
              <w:pStyle w:val="22"/>
              <w:spacing w:line="400" w:lineRule="atLeast"/>
              <w:jc w:val="center"/>
              <w:rPr>
                <w:rFonts w:hint="eastAsia" w:ascii="新宋体" w:hAnsi="新宋体" w:eastAsia="新宋体" w:cs="宋体"/>
                <w:color w:val="auto"/>
                <w:sz w:val="22"/>
                <w:szCs w:val="22"/>
                <w:highlight w:val="none"/>
              </w:rPr>
            </w:pPr>
          </w:p>
        </w:tc>
      </w:tr>
    </w:tbl>
    <w:p w14:paraId="7361D45C">
      <w:pPr>
        <w:overflowPunct w:val="0"/>
        <w:spacing w:line="380" w:lineRule="exact"/>
        <w:rPr>
          <w:rFonts w:hint="eastAsia" w:ascii="新宋体" w:hAnsi="新宋体" w:eastAsia="新宋体" w:cs="新宋体"/>
          <w:bCs/>
          <w:color w:val="auto"/>
          <w:sz w:val="22"/>
          <w:szCs w:val="22"/>
          <w:highlight w:val="none"/>
        </w:rPr>
      </w:pPr>
    </w:p>
    <w:p w14:paraId="04F464AF">
      <w:pPr>
        <w:overflowPunct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说明：</w:t>
      </w:r>
    </w:p>
    <w:p w14:paraId="5BFE327E">
      <w:pPr>
        <w:numPr>
          <w:ilvl w:val="0"/>
          <w:numId w:val="20"/>
        </w:numPr>
        <w:autoSpaceDE w:val="0"/>
        <w:autoSpaceDN w:val="0"/>
        <w:adjustRightInd w:val="0"/>
        <w:spacing w:line="380" w:lineRule="atLeast"/>
        <w:rPr>
          <w:rFonts w:ascii="宋体" w:cs="宋体"/>
          <w:b/>
          <w:bCs/>
          <w:color w:val="auto"/>
          <w:sz w:val="22"/>
          <w:szCs w:val="22"/>
          <w:highlight w:val="none"/>
        </w:rPr>
      </w:pPr>
      <w:r>
        <w:rPr>
          <w:rFonts w:hint="eastAsia" w:ascii="新宋体" w:hAnsi="新宋体" w:eastAsia="新宋体" w:cs="新宋体"/>
          <w:color w:val="auto"/>
          <w:kern w:val="0"/>
          <w:sz w:val="22"/>
          <w:szCs w:val="22"/>
          <w:highlight w:val="none"/>
          <w:lang w:val="zh-CN"/>
        </w:rPr>
        <w:t>此栏内“投标报价”应与附件三</w:t>
      </w:r>
      <w:r>
        <w:rPr>
          <w:rFonts w:ascii="新宋体" w:hAnsi="新宋体" w:eastAsia="新宋体" w:cs="新宋体"/>
          <w:color w:val="auto"/>
          <w:kern w:val="0"/>
          <w:sz w:val="22"/>
          <w:szCs w:val="22"/>
          <w:highlight w:val="none"/>
          <w:lang w:val="zh-CN"/>
        </w:rPr>
        <w:t>“</w:t>
      </w:r>
      <w:r>
        <w:rPr>
          <w:rFonts w:hint="eastAsia" w:ascii="新宋体" w:hAnsi="新宋体" w:eastAsia="新宋体" w:cs="新宋体"/>
          <w:color w:val="auto"/>
          <w:kern w:val="0"/>
          <w:sz w:val="22"/>
          <w:szCs w:val="22"/>
          <w:highlight w:val="none"/>
          <w:lang w:val="zh-CN"/>
        </w:rPr>
        <w:t>投标分项报价表</w:t>
      </w:r>
      <w:r>
        <w:rPr>
          <w:rFonts w:ascii="新宋体" w:hAnsi="新宋体" w:eastAsia="新宋体" w:cs="新宋体"/>
          <w:color w:val="auto"/>
          <w:kern w:val="0"/>
          <w:sz w:val="22"/>
          <w:szCs w:val="22"/>
          <w:highlight w:val="none"/>
          <w:lang w:val="zh-CN"/>
        </w:rPr>
        <w:t>”</w:t>
      </w:r>
      <w:r>
        <w:rPr>
          <w:rFonts w:hint="eastAsia" w:ascii="新宋体" w:hAnsi="新宋体" w:eastAsia="新宋体" w:cs="新宋体"/>
          <w:color w:val="auto"/>
          <w:kern w:val="0"/>
          <w:sz w:val="22"/>
          <w:szCs w:val="22"/>
          <w:highlight w:val="none"/>
          <w:lang w:val="zh-CN"/>
        </w:rPr>
        <w:t>中“</w:t>
      </w:r>
      <w:r>
        <w:rPr>
          <w:rFonts w:hint="eastAsia" w:ascii="新宋体" w:hAnsi="新宋体" w:eastAsia="新宋体" w:cs="新宋体"/>
          <w:color w:val="auto"/>
          <w:kern w:val="0"/>
          <w:sz w:val="22"/>
          <w:szCs w:val="22"/>
          <w:highlight w:val="none"/>
        </w:rPr>
        <w:t>总计</w:t>
      </w:r>
      <w:r>
        <w:rPr>
          <w:rFonts w:hint="eastAsia" w:ascii="新宋体" w:hAnsi="新宋体" w:eastAsia="新宋体" w:cs="新宋体"/>
          <w:color w:val="auto"/>
          <w:kern w:val="0"/>
          <w:sz w:val="22"/>
          <w:szCs w:val="22"/>
          <w:highlight w:val="none"/>
          <w:lang w:val="zh-CN"/>
        </w:rPr>
        <w:t>价”相一致。</w:t>
      </w:r>
    </w:p>
    <w:p w14:paraId="3FB3F0F5">
      <w:pPr>
        <w:numPr>
          <w:ilvl w:val="0"/>
          <w:numId w:val="20"/>
        </w:numPr>
        <w:overflowPunct w:val="0"/>
        <w:spacing w:line="460" w:lineRule="exact"/>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kern w:val="0"/>
          <w:sz w:val="22"/>
          <w:szCs w:val="22"/>
          <w:highlight w:val="none"/>
          <w:u w:val="single"/>
          <w:lang w:val="zh-CN"/>
        </w:rPr>
        <w:t>不提供此表格将被视为没有实质性响应采购文件</w:t>
      </w:r>
      <w:r>
        <w:rPr>
          <w:rFonts w:ascii="新宋体" w:hAnsi="新宋体" w:eastAsia="新宋体" w:cs="新宋体"/>
          <w:b/>
          <w:bCs/>
          <w:color w:val="auto"/>
          <w:kern w:val="0"/>
          <w:sz w:val="22"/>
          <w:szCs w:val="22"/>
          <w:highlight w:val="none"/>
          <w:u w:val="single"/>
          <w:lang w:val="zh-CN"/>
        </w:rPr>
        <w:t>,</w:t>
      </w:r>
      <w:r>
        <w:rPr>
          <w:rFonts w:hint="eastAsia" w:ascii="新宋体" w:hAnsi="新宋体" w:eastAsia="新宋体" w:cs="新宋体"/>
          <w:b/>
          <w:bCs/>
          <w:color w:val="auto"/>
          <w:kern w:val="0"/>
          <w:sz w:val="22"/>
          <w:szCs w:val="22"/>
          <w:highlight w:val="none"/>
          <w:u w:val="single"/>
          <w:lang w:val="zh-CN"/>
        </w:rPr>
        <w:t>其投标文件将被拒绝。</w:t>
      </w:r>
    </w:p>
    <w:p w14:paraId="217427B7">
      <w:pPr>
        <w:overflowPunct w:val="0"/>
        <w:spacing w:line="460" w:lineRule="exact"/>
        <w:rPr>
          <w:rFonts w:hint="eastAsia" w:ascii="新宋体" w:hAnsi="新宋体" w:eastAsia="新宋体" w:cs="新宋体"/>
          <w:b/>
          <w:color w:val="auto"/>
          <w:sz w:val="22"/>
          <w:szCs w:val="22"/>
          <w:highlight w:val="none"/>
        </w:rPr>
      </w:pPr>
    </w:p>
    <w:p w14:paraId="7EA42C3C">
      <w:pPr>
        <w:overflowPunct w:val="0"/>
        <w:spacing w:line="460" w:lineRule="exact"/>
        <w:rPr>
          <w:rFonts w:hint="eastAsia" w:ascii="新宋体" w:hAnsi="新宋体" w:eastAsia="新宋体" w:cs="新宋体"/>
          <w:color w:val="auto"/>
          <w:sz w:val="22"/>
          <w:szCs w:val="22"/>
          <w:highlight w:val="none"/>
        </w:rPr>
      </w:pPr>
    </w:p>
    <w:p w14:paraId="25F628DE">
      <w:pPr>
        <w:overflowPunct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投标供应商全称（盖章）：</w:t>
      </w:r>
    </w:p>
    <w:p w14:paraId="277947E9">
      <w:pPr>
        <w:overflowPunct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法定代表人或授权代表（签名或盖章）：</w:t>
      </w:r>
    </w:p>
    <w:p w14:paraId="5792E841">
      <w:pPr>
        <w:overflowPunct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40AE847F">
      <w:pPr>
        <w:overflowPunct w:val="0"/>
        <w:spacing w:line="460" w:lineRule="exact"/>
        <w:rPr>
          <w:rFonts w:hint="eastAsia" w:ascii="新宋体" w:hAnsi="新宋体" w:eastAsia="新宋体" w:cs="新宋体"/>
          <w:color w:val="auto"/>
          <w:sz w:val="22"/>
          <w:szCs w:val="22"/>
          <w:highlight w:val="none"/>
        </w:rPr>
      </w:pPr>
    </w:p>
    <w:p w14:paraId="78D235E6">
      <w:pPr>
        <w:overflowPunct w:val="0"/>
        <w:spacing w:line="380" w:lineRule="exact"/>
        <w:ind w:firstLine="9460" w:firstLineChars="4300"/>
        <w:rPr>
          <w:rFonts w:hint="eastAsia" w:ascii="新宋体" w:hAnsi="新宋体" w:eastAsia="新宋体" w:cs="新宋体"/>
          <w:color w:val="auto"/>
          <w:sz w:val="22"/>
          <w:szCs w:val="22"/>
          <w:highlight w:val="none"/>
        </w:rPr>
      </w:pPr>
    </w:p>
    <w:p w14:paraId="11D9A3E8">
      <w:pPr>
        <w:spacing w:line="38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br w:type="page"/>
      </w:r>
    </w:p>
    <w:p w14:paraId="0A737CB1">
      <w:pPr>
        <w:spacing w:line="380" w:lineRule="exact"/>
        <w:jc w:val="lef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附件七</w:t>
      </w:r>
    </w:p>
    <w:p w14:paraId="2CE436F5">
      <w:pPr>
        <w:spacing w:line="380" w:lineRule="exact"/>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投标分项报价表</w:t>
      </w:r>
    </w:p>
    <w:p w14:paraId="775FCA9F">
      <w:pPr>
        <w:spacing w:line="380" w:lineRule="exact"/>
        <w:rPr>
          <w:rFonts w:eastAsia="新宋体"/>
          <w:b/>
          <w:color w:val="auto"/>
          <w:sz w:val="22"/>
          <w:highlight w:val="none"/>
        </w:rPr>
      </w:pPr>
      <w:r>
        <w:rPr>
          <w:rFonts w:hint="eastAsia" w:eastAsia="新宋体"/>
          <w:b/>
          <w:color w:val="auto"/>
          <w:sz w:val="22"/>
          <w:highlight w:val="none"/>
        </w:rPr>
        <w:t>项目名称：                              项目编号：       价格单位：元</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2132"/>
        <w:gridCol w:w="2148"/>
        <w:gridCol w:w="2496"/>
        <w:gridCol w:w="1963"/>
      </w:tblGrid>
      <w:tr w14:paraId="2F712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exact"/>
        </w:trPr>
        <w:tc>
          <w:tcPr>
            <w:tcW w:w="869" w:type="dxa"/>
            <w:noWrap w:val="0"/>
            <w:vAlign w:val="center"/>
          </w:tcPr>
          <w:p w14:paraId="6149EFD5">
            <w:pPr>
              <w:spacing w:line="420" w:lineRule="exact"/>
              <w:jc w:val="center"/>
              <w:rPr>
                <w:rFonts w:eastAsia="新宋体"/>
                <w:color w:val="auto"/>
                <w:sz w:val="22"/>
                <w:highlight w:val="none"/>
              </w:rPr>
            </w:pPr>
            <w:r>
              <w:rPr>
                <w:rFonts w:hint="eastAsia" w:eastAsia="新宋体"/>
                <w:color w:val="auto"/>
                <w:sz w:val="22"/>
                <w:highlight w:val="none"/>
              </w:rPr>
              <w:t>序号</w:t>
            </w:r>
          </w:p>
        </w:tc>
        <w:tc>
          <w:tcPr>
            <w:tcW w:w="4280" w:type="dxa"/>
            <w:gridSpan w:val="2"/>
            <w:noWrap w:val="0"/>
            <w:vAlign w:val="center"/>
          </w:tcPr>
          <w:p w14:paraId="1F5EEE1A">
            <w:pPr>
              <w:spacing w:line="420" w:lineRule="exact"/>
              <w:jc w:val="center"/>
              <w:rPr>
                <w:rFonts w:eastAsia="新宋体"/>
                <w:color w:val="auto"/>
                <w:sz w:val="22"/>
                <w:highlight w:val="none"/>
              </w:rPr>
            </w:pPr>
            <w:r>
              <w:rPr>
                <w:rFonts w:hint="eastAsia" w:eastAsia="新宋体"/>
                <w:color w:val="auto"/>
                <w:sz w:val="22"/>
                <w:highlight w:val="none"/>
              </w:rPr>
              <w:t>项 目 内 容</w:t>
            </w:r>
          </w:p>
        </w:tc>
        <w:tc>
          <w:tcPr>
            <w:tcW w:w="2496" w:type="dxa"/>
            <w:noWrap w:val="0"/>
            <w:vAlign w:val="center"/>
          </w:tcPr>
          <w:p w14:paraId="73F3F659">
            <w:pPr>
              <w:spacing w:line="420" w:lineRule="exact"/>
              <w:jc w:val="center"/>
              <w:rPr>
                <w:rFonts w:eastAsia="新宋体"/>
                <w:color w:val="auto"/>
                <w:sz w:val="22"/>
                <w:highlight w:val="none"/>
              </w:rPr>
            </w:pPr>
            <w:r>
              <w:rPr>
                <w:rFonts w:hint="eastAsia" w:eastAsia="新宋体"/>
                <w:color w:val="auto"/>
                <w:sz w:val="22"/>
                <w:highlight w:val="none"/>
              </w:rPr>
              <w:t>报价（人民币元）</w:t>
            </w:r>
          </w:p>
        </w:tc>
        <w:tc>
          <w:tcPr>
            <w:tcW w:w="1963" w:type="dxa"/>
            <w:noWrap w:val="0"/>
            <w:vAlign w:val="center"/>
          </w:tcPr>
          <w:p w14:paraId="38638670">
            <w:pPr>
              <w:spacing w:line="420" w:lineRule="exact"/>
              <w:jc w:val="center"/>
              <w:rPr>
                <w:rFonts w:eastAsia="新宋体"/>
                <w:color w:val="auto"/>
                <w:sz w:val="22"/>
                <w:highlight w:val="none"/>
              </w:rPr>
            </w:pPr>
            <w:r>
              <w:rPr>
                <w:rFonts w:hint="eastAsia" w:eastAsia="新宋体"/>
                <w:color w:val="auto"/>
                <w:sz w:val="22"/>
                <w:highlight w:val="none"/>
              </w:rPr>
              <w:t>备注</w:t>
            </w:r>
          </w:p>
        </w:tc>
      </w:tr>
      <w:tr w14:paraId="6DDD6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exact"/>
        </w:trPr>
        <w:tc>
          <w:tcPr>
            <w:tcW w:w="869" w:type="dxa"/>
            <w:noWrap w:val="0"/>
            <w:vAlign w:val="center"/>
          </w:tcPr>
          <w:p w14:paraId="060389DB">
            <w:pPr>
              <w:spacing w:line="420" w:lineRule="exact"/>
              <w:jc w:val="center"/>
              <w:rPr>
                <w:rFonts w:eastAsia="新宋体"/>
                <w:color w:val="auto"/>
                <w:sz w:val="22"/>
                <w:highlight w:val="none"/>
              </w:rPr>
            </w:pPr>
            <w:r>
              <w:rPr>
                <w:rFonts w:hint="eastAsia" w:eastAsia="新宋体"/>
                <w:color w:val="auto"/>
                <w:sz w:val="22"/>
                <w:highlight w:val="none"/>
              </w:rPr>
              <w:t>1</w:t>
            </w:r>
          </w:p>
        </w:tc>
        <w:tc>
          <w:tcPr>
            <w:tcW w:w="4280" w:type="dxa"/>
            <w:gridSpan w:val="2"/>
            <w:noWrap w:val="0"/>
            <w:vAlign w:val="center"/>
          </w:tcPr>
          <w:p w14:paraId="0BF3DCE0">
            <w:pPr>
              <w:spacing w:line="420" w:lineRule="exact"/>
              <w:jc w:val="center"/>
              <w:rPr>
                <w:rFonts w:eastAsia="新宋体"/>
                <w:color w:val="auto"/>
                <w:sz w:val="22"/>
                <w:highlight w:val="none"/>
              </w:rPr>
            </w:pPr>
          </w:p>
        </w:tc>
        <w:tc>
          <w:tcPr>
            <w:tcW w:w="2496" w:type="dxa"/>
            <w:noWrap w:val="0"/>
            <w:vAlign w:val="center"/>
          </w:tcPr>
          <w:p w14:paraId="3750B391">
            <w:pPr>
              <w:spacing w:line="420" w:lineRule="exact"/>
              <w:jc w:val="center"/>
              <w:rPr>
                <w:rFonts w:eastAsia="新宋体"/>
                <w:color w:val="auto"/>
                <w:sz w:val="22"/>
                <w:highlight w:val="none"/>
              </w:rPr>
            </w:pPr>
          </w:p>
        </w:tc>
        <w:tc>
          <w:tcPr>
            <w:tcW w:w="1963" w:type="dxa"/>
            <w:noWrap w:val="0"/>
            <w:vAlign w:val="center"/>
          </w:tcPr>
          <w:p w14:paraId="5DB35CD8">
            <w:pPr>
              <w:spacing w:line="420" w:lineRule="exact"/>
              <w:jc w:val="center"/>
              <w:rPr>
                <w:rFonts w:hint="default" w:eastAsia="新宋体"/>
                <w:color w:val="auto"/>
                <w:sz w:val="22"/>
                <w:highlight w:val="none"/>
                <w:lang w:val="en-US" w:eastAsia="zh-CN"/>
              </w:rPr>
            </w:pPr>
          </w:p>
        </w:tc>
      </w:tr>
      <w:tr w14:paraId="30D3C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exact"/>
        </w:trPr>
        <w:tc>
          <w:tcPr>
            <w:tcW w:w="869" w:type="dxa"/>
            <w:noWrap w:val="0"/>
            <w:vAlign w:val="center"/>
          </w:tcPr>
          <w:p w14:paraId="0D3539A0">
            <w:pPr>
              <w:spacing w:line="420" w:lineRule="exact"/>
              <w:jc w:val="center"/>
              <w:rPr>
                <w:rFonts w:eastAsia="新宋体"/>
                <w:color w:val="auto"/>
                <w:sz w:val="22"/>
                <w:highlight w:val="none"/>
              </w:rPr>
            </w:pPr>
            <w:r>
              <w:rPr>
                <w:rFonts w:hint="eastAsia" w:eastAsia="新宋体"/>
                <w:color w:val="auto"/>
                <w:sz w:val="22"/>
                <w:highlight w:val="none"/>
              </w:rPr>
              <w:t>2</w:t>
            </w:r>
          </w:p>
        </w:tc>
        <w:tc>
          <w:tcPr>
            <w:tcW w:w="4280" w:type="dxa"/>
            <w:gridSpan w:val="2"/>
            <w:noWrap w:val="0"/>
            <w:vAlign w:val="center"/>
          </w:tcPr>
          <w:p w14:paraId="4E19678F">
            <w:pPr>
              <w:spacing w:line="420" w:lineRule="exact"/>
              <w:jc w:val="center"/>
              <w:rPr>
                <w:rFonts w:eastAsia="新宋体"/>
                <w:color w:val="auto"/>
                <w:sz w:val="22"/>
                <w:highlight w:val="none"/>
              </w:rPr>
            </w:pPr>
          </w:p>
        </w:tc>
        <w:tc>
          <w:tcPr>
            <w:tcW w:w="2496" w:type="dxa"/>
            <w:noWrap w:val="0"/>
            <w:vAlign w:val="center"/>
          </w:tcPr>
          <w:p w14:paraId="5F99E133">
            <w:pPr>
              <w:spacing w:line="420" w:lineRule="exact"/>
              <w:jc w:val="center"/>
              <w:rPr>
                <w:rFonts w:eastAsia="新宋体"/>
                <w:color w:val="auto"/>
                <w:sz w:val="22"/>
                <w:highlight w:val="none"/>
              </w:rPr>
            </w:pPr>
          </w:p>
        </w:tc>
        <w:tc>
          <w:tcPr>
            <w:tcW w:w="1963" w:type="dxa"/>
            <w:noWrap w:val="0"/>
            <w:vAlign w:val="center"/>
          </w:tcPr>
          <w:p w14:paraId="1044016A">
            <w:pPr>
              <w:spacing w:line="420" w:lineRule="exact"/>
              <w:jc w:val="center"/>
              <w:rPr>
                <w:rFonts w:eastAsia="新宋体"/>
                <w:color w:val="auto"/>
                <w:sz w:val="22"/>
                <w:highlight w:val="none"/>
              </w:rPr>
            </w:pPr>
          </w:p>
        </w:tc>
      </w:tr>
      <w:tr w14:paraId="48903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trPr>
        <w:tc>
          <w:tcPr>
            <w:tcW w:w="869" w:type="dxa"/>
            <w:noWrap w:val="0"/>
            <w:vAlign w:val="center"/>
          </w:tcPr>
          <w:p w14:paraId="179C6C53">
            <w:pPr>
              <w:spacing w:line="420" w:lineRule="exact"/>
              <w:jc w:val="center"/>
              <w:rPr>
                <w:rFonts w:eastAsia="新宋体"/>
                <w:color w:val="auto"/>
                <w:sz w:val="22"/>
                <w:highlight w:val="none"/>
              </w:rPr>
            </w:pPr>
            <w:r>
              <w:rPr>
                <w:rFonts w:hint="eastAsia" w:eastAsia="新宋体"/>
                <w:color w:val="auto"/>
                <w:sz w:val="22"/>
                <w:highlight w:val="none"/>
              </w:rPr>
              <w:t>3</w:t>
            </w:r>
          </w:p>
        </w:tc>
        <w:tc>
          <w:tcPr>
            <w:tcW w:w="4280" w:type="dxa"/>
            <w:gridSpan w:val="2"/>
            <w:noWrap w:val="0"/>
            <w:vAlign w:val="center"/>
          </w:tcPr>
          <w:p w14:paraId="54783406">
            <w:pPr>
              <w:spacing w:line="420" w:lineRule="exact"/>
              <w:jc w:val="center"/>
              <w:rPr>
                <w:rFonts w:hint="default" w:eastAsia="新宋体"/>
                <w:color w:val="auto"/>
                <w:sz w:val="22"/>
                <w:highlight w:val="none"/>
                <w:lang w:val="en-US" w:eastAsia="zh-CN"/>
              </w:rPr>
            </w:pPr>
            <w:r>
              <w:rPr>
                <w:rFonts w:hint="eastAsia" w:eastAsia="新宋体"/>
                <w:color w:val="auto"/>
                <w:sz w:val="22"/>
                <w:highlight w:val="none"/>
                <w:lang w:val="en-US" w:eastAsia="zh-CN"/>
              </w:rPr>
              <w:t>...</w:t>
            </w:r>
          </w:p>
        </w:tc>
        <w:tc>
          <w:tcPr>
            <w:tcW w:w="2496" w:type="dxa"/>
            <w:noWrap w:val="0"/>
            <w:vAlign w:val="center"/>
          </w:tcPr>
          <w:p w14:paraId="6BF0AB8A">
            <w:pPr>
              <w:spacing w:line="420" w:lineRule="exact"/>
              <w:jc w:val="center"/>
              <w:rPr>
                <w:rFonts w:eastAsia="新宋体"/>
                <w:color w:val="auto"/>
                <w:sz w:val="22"/>
                <w:highlight w:val="none"/>
              </w:rPr>
            </w:pPr>
          </w:p>
        </w:tc>
        <w:tc>
          <w:tcPr>
            <w:tcW w:w="1963" w:type="dxa"/>
            <w:noWrap w:val="0"/>
            <w:vAlign w:val="center"/>
          </w:tcPr>
          <w:p w14:paraId="24D1125D">
            <w:pPr>
              <w:spacing w:line="420" w:lineRule="exact"/>
              <w:jc w:val="center"/>
              <w:rPr>
                <w:rFonts w:eastAsia="新宋体"/>
                <w:color w:val="auto"/>
                <w:sz w:val="22"/>
                <w:highlight w:val="none"/>
              </w:rPr>
            </w:pPr>
          </w:p>
        </w:tc>
      </w:tr>
      <w:tr w14:paraId="1887F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trPr>
        <w:tc>
          <w:tcPr>
            <w:tcW w:w="869" w:type="dxa"/>
            <w:noWrap w:val="0"/>
            <w:vAlign w:val="center"/>
          </w:tcPr>
          <w:p w14:paraId="15B0CA6F">
            <w:pPr>
              <w:spacing w:line="420" w:lineRule="exact"/>
              <w:jc w:val="center"/>
              <w:rPr>
                <w:rFonts w:eastAsia="新宋体"/>
                <w:color w:val="auto"/>
                <w:sz w:val="22"/>
                <w:highlight w:val="none"/>
              </w:rPr>
            </w:pPr>
            <w:r>
              <w:rPr>
                <w:rFonts w:hint="eastAsia" w:eastAsia="新宋体"/>
                <w:color w:val="auto"/>
                <w:sz w:val="22"/>
                <w:highlight w:val="none"/>
              </w:rPr>
              <w:t>4</w:t>
            </w:r>
          </w:p>
        </w:tc>
        <w:tc>
          <w:tcPr>
            <w:tcW w:w="4280" w:type="dxa"/>
            <w:gridSpan w:val="2"/>
            <w:noWrap w:val="0"/>
            <w:vAlign w:val="center"/>
          </w:tcPr>
          <w:p w14:paraId="515F7F43">
            <w:pPr>
              <w:spacing w:line="420" w:lineRule="exact"/>
              <w:jc w:val="center"/>
              <w:rPr>
                <w:rFonts w:hint="default" w:eastAsia="新宋体"/>
                <w:color w:val="auto"/>
                <w:sz w:val="22"/>
                <w:highlight w:val="none"/>
                <w:lang w:val="en-US" w:eastAsia="zh-CN"/>
              </w:rPr>
            </w:pPr>
            <w:r>
              <w:rPr>
                <w:rFonts w:hint="eastAsia" w:eastAsia="新宋体"/>
                <w:color w:val="auto"/>
                <w:sz w:val="22"/>
                <w:highlight w:val="none"/>
                <w:lang w:val="en-US" w:eastAsia="zh-CN"/>
              </w:rPr>
              <w:t>...</w:t>
            </w:r>
          </w:p>
        </w:tc>
        <w:tc>
          <w:tcPr>
            <w:tcW w:w="2496" w:type="dxa"/>
            <w:noWrap w:val="0"/>
            <w:vAlign w:val="center"/>
          </w:tcPr>
          <w:p w14:paraId="54123ABB">
            <w:pPr>
              <w:spacing w:line="420" w:lineRule="exact"/>
              <w:jc w:val="center"/>
              <w:rPr>
                <w:rFonts w:eastAsia="新宋体"/>
                <w:color w:val="auto"/>
                <w:sz w:val="22"/>
                <w:highlight w:val="none"/>
              </w:rPr>
            </w:pPr>
          </w:p>
        </w:tc>
        <w:tc>
          <w:tcPr>
            <w:tcW w:w="1963" w:type="dxa"/>
            <w:noWrap w:val="0"/>
            <w:vAlign w:val="center"/>
          </w:tcPr>
          <w:p w14:paraId="47DD0D30">
            <w:pPr>
              <w:spacing w:line="420" w:lineRule="exact"/>
              <w:jc w:val="center"/>
              <w:rPr>
                <w:rFonts w:eastAsia="新宋体"/>
                <w:color w:val="auto"/>
                <w:sz w:val="22"/>
                <w:highlight w:val="none"/>
              </w:rPr>
            </w:pPr>
          </w:p>
        </w:tc>
      </w:tr>
      <w:tr w14:paraId="29440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trPr>
        <w:tc>
          <w:tcPr>
            <w:tcW w:w="869" w:type="dxa"/>
            <w:noWrap w:val="0"/>
            <w:vAlign w:val="center"/>
          </w:tcPr>
          <w:p w14:paraId="64AE0464">
            <w:pPr>
              <w:spacing w:line="420" w:lineRule="exact"/>
              <w:jc w:val="center"/>
              <w:rPr>
                <w:rFonts w:eastAsia="新宋体"/>
                <w:color w:val="auto"/>
                <w:sz w:val="22"/>
                <w:highlight w:val="none"/>
              </w:rPr>
            </w:pPr>
            <w:r>
              <w:rPr>
                <w:rFonts w:hint="eastAsia" w:eastAsia="新宋体"/>
                <w:color w:val="auto"/>
                <w:sz w:val="22"/>
                <w:highlight w:val="none"/>
              </w:rPr>
              <w:t>5</w:t>
            </w:r>
          </w:p>
        </w:tc>
        <w:tc>
          <w:tcPr>
            <w:tcW w:w="4280" w:type="dxa"/>
            <w:gridSpan w:val="2"/>
            <w:noWrap w:val="0"/>
            <w:vAlign w:val="center"/>
          </w:tcPr>
          <w:p w14:paraId="65073B70">
            <w:pPr>
              <w:spacing w:line="420" w:lineRule="exact"/>
              <w:jc w:val="center"/>
              <w:rPr>
                <w:rFonts w:hint="default" w:eastAsia="新宋体"/>
                <w:color w:val="auto"/>
                <w:sz w:val="22"/>
                <w:highlight w:val="none"/>
                <w:lang w:val="en-US" w:eastAsia="zh-CN"/>
              </w:rPr>
            </w:pPr>
            <w:r>
              <w:rPr>
                <w:rFonts w:hint="eastAsia" w:eastAsia="新宋体"/>
                <w:color w:val="auto"/>
                <w:sz w:val="22"/>
                <w:highlight w:val="none"/>
                <w:lang w:val="en-US" w:eastAsia="zh-CN"/>
              </w:rPr>
              <w:t>...</w:t>
            </w:r>
          </w:p>
        </w:tc>
        <w:tc>
          <w:tcPr>
            <w:tcW w:w="2496" w:type="dxa"/>
            <w:noWrap w:val="0"/>
            <w:vAlign w:val="center"/>
          </w:tcPr>
          <w:p w14:paraId="0A697A4E">
            <w:pPr>
              <w:spacing w:line="420" w:lineRule="exact"/>
              <w:jc w:val="center"/>
              <w:rPr>
                <w:rFonts w:eastAsia="新宋体"/>
                <w:color w:val="auto"/>
                <w:sz w:val="22"/>
                <w:highlight w:val="none"/>
              </w:rPr>
            </w:pPr>
          </w:p>
        </w:tc>
        <w:tc>
          <w:tcPr>
            <w:tcW w:w="1963" w:type="dxa"/>
            <w:noWrap w:val="0"/>
            <w:vAlign w:val="center"/>
          </w:tcPr>
          <w:p w14:paraId="31F596B0">
            <w:pPr>
              <w:spacing w:line="420" w:lineRule="exact"/>
              <w:jc w:val="center"/>
              <w:rPr>
                <w:rFonts w:eastAsia="新宋体"/>
                <w:color w:val="auto"/>
                <w:sz w:val="22"/>
                <w:highlight w:val="none"/>
              </w:rPr>
            </w:pPr>
          </w:p>
        </w:tc>
      </w:tr>
      <w:tr w14:paraId="2F97D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trPr>
        <w:tc>
          <w:tcPr>
            <w:tcW w:w="869" w:type="dxa"/>
            <w:noWrap w:val="0"/>
            <w:vAlign w:val="center"/>
          </w:tcPr>
          <w:p w14:paraId="297C65C3">
            <w:pPr>
              <w:spacing w:line="420" w:lineRule="exact"/>
              <w:jc w:val="center"/>
              <w:rPr>
                <w:rFonts w:eastAsia="新宋体"/>
                <w:color w:val="auto"/>
                <w:sz w:val="22"/>
                <w:highlight w:val="none"/>
              </w:rPr>
            </w:pPr>
            <w:r>
              <w:rPr>
                <w:rFonts w:hint="eastAsia" w:eastAsia="新宋体"/>
                <w:color w:val="auto"/>
                <w:sz w:val="22"/>
                <w:highlight w:val="none"/>
              </w:rPr>
              <w:t>6</w:t>
            </w:r>
          </w:p>
        </w:tc>
        <w:tc>
          <w:tcPr>
            <w:tcW w:w="4280" w:type="dxa"/>
            <w:gridSpan w:val="2"/>
            <w:noWrap w:val="0"/>
            <w:vAlign w:val="center"/>
          </w:tcPr>
          <w:p w14:paraId="72EE08C8">
            <w:pPr>
              <w:spacing w:line="420" w:lineRule="exact"/>
              <w:jc w:val="center"/>
              <w:rPr>
                <w:rFonts w:eastAsia="新宋体"/>
                <w:color w:val="auto"/>
                <w:sz w:val="22"/>
                <w:highlight w:val="none"/>
              </w:rPr>
            </w:pPr>
          </w:p>
        </w:tc>
        <w:tc>
          <w:tcPr>
            <w:tcW w:w="2496" w:type="dxa"/>
            <w:noWrap w:val="0"/>
            <w:vAlign w:val="center"/>
          </w:tcPr>
          <w:p w14:paraId="0A59B7ED">
            <w:pPr>
              <w:spacing w:line="420" w:lineRule="exact"/>
              <w:jc w:val="center"/>
              <w:rPr>
                <w:rFonts w:eastAsia="新宋体"/>
                <w:color w:val="auto"/>
                <w:sz w:val="22"/>
                <w:highlight w:val="none"/>
              </w:rPr>
            </w:pPr>
          </w:p>
        </w:tc>
        <w:tc>
          <w:tcPr>
            <w:tcW w:w="1963" w:type="dxa"/>
            <w:noWrap w:val="0"/>
            <w:vAlign w:val="center"/>
          </w:tcPr>
          <w:p w14:paraId="0FBAFF10">
            <w:pPr>
              <w:spacing w:line="420" w:lineRule="exact"/>
              <w:jc w:val="center"/>
              <w:rPr>
                <w:rFonts w:eastAsia="新宋体"/>
                <w:color w:val="auto"/>
                <w:sz w:val="22"/>
                <w:highlight w:val="none"/>
              </w:rPr>
            </w:pPr>
          </w:p>
        </w:tc>
      </w:tr>
      <w:tr w14:paraId="2F80B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trPr>
        <w:tc>
          <w:tcPr>
            <w:tcW w:w="869" w:type="dxa"/>
            <w:noWrap w:val="0"/>
            <w:vAlign w:val="center"/>
          </w:tcPr>
          <w:p w14:paraId="51EE9B4E">
            <w:pPr>
              <w:spacing w:line="420" w:lineRule="exact"/>
              <w:jc w:val="center"/>
              <w:rPr>
                <w:rFonts w:eastAsia="新宋体"/>
                <w:color w:val="auto"/>
                <w:sz w:val="22"/>
                <w:highlight w:val="none"/>
              </w:rPr>
            </w:pPr>
            <w:r>
              <w:rPr>
                <w:rFonts w:hint="eastAsia" w:eastAsia="新宋体"/>
                <w:color w:val="auto"/>
                <w:sz w:val="22"/>
                <w:highlight w:val="none"/>
              </w:rPr>
              <w:t>7</w:t>
            </w:r>
          </w:p>
        </w:tc>
        <w:tc>
          <w:tcPr>
            <w:tcW w:w="2132" w:type="dxa"/>
            <w:noWrap w:val="0"/>
            <w:vAlign w:val="center"/>
          </w:tcPr>
          <w:p w14:paraId="4035456D">
            <w:pPr>
              <w:jc w:val="center"/>
              <w:rPr>
                <w:rFonts w:eastAsia="新宋体"/>
                <w:color w:val="auto"/>
                <w:szCs w:val="21"/>
                <w:highlight w:val="none"/>
              </w:rPr>
            </w:pPr>
          </w:p>
        </w:tc>
        <w:tc>
          <w:tcPr>
            <w:tcW w:w="4644" w:type="dxa"/>
            <w:gridSpan w:val="2"/>
            <w:noWrap w:val="0"/>
            <w:vAlign w:val="center"/>
          </w:tcPr>
          <w:p w14:paraId="694D86B5">
            <w:pPr>
              <w:spacing w:line="420" w:lineRule="exact"/>
              <w:jc w:val="center"/>
              <w:rPr>
                <w:rFonts w:eastAsia="新宋体"/>
                <w:color w:val="auto"/>
                <w:sz w:val="22"/>
                <w:highlight w:val="none"/>
              </w:rPr>
            </w:pPr>
          </w:p>
        </w:tc>
        <w:tc>
          <w:tcPr>
            <w:tcW w:w="1963" w:type="dxa"/>
            <w:noWrap w:val="0"/>
            <w:vAlign w:val="center"/>
          </w:tcPr>
          <w:p w14:paraId="5220EEB9">
            <w:pPr>
              <w:spacing w:line="420" w:lineRule="exact"/>
              <w:jc w:val="center"/>
              <w:rPr>
                <w:rFonts w:eastAsia="新宋体"/>
                <w:color w:val="auto"/>
                <w:sz w:val="22"/>
                <w:highlight w:val="none"/>
              </w:rPr>
            </w:pPr>
          </w:p>
        </w:tc>
      </w:tr>
      <w:tr w14:paraId="5F2E1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trPr>
        <w:tc>
          <w:tcPr>
            <w:tcW w:w="3001" w:type="dxa"/>
            <w:gridSpan w:val="2"/>
            <w:noWrap w:val="0"/>
            <w:vAlign w:val="center"/>
          </w:tcPr>
          <w:p w14:paraId="23F1D18E">
            <w:pPr>
              <w:spacing w:line="420" w:lineRule="exact"/>
              <w:jc w:val="center"/>
              <w:rPr>
                <w:rFonts w:eastAsia="新宋体"/>
                <w:color w:val="auto"/>
                <w:sz w:val="22"/>
                <w:highlight w:val="none"/>
              </w:rPr>
            </w:pPr>
            <w:r>
              <w:rPr>
                <w:rFonts w:hint="eastAsia" w:eastAsia="新宋体"/>
                <w:color w:val="auto"/>
                <w:sz w:val="22"/>
                <w:highlight w:val="none"/>
              </w:rPr>
              <w:t>合计价（人民币元）</w:t>
            </w:r>
          </w:p>
        </w:tc>
        <w:tc>
          <w:tcPr>
            <w:tcW w:w="6607" w:type="dxa"/>
            <w:gridSpan w:val="3"/>
            <w:noWrap w:val="0"/>
            <w:vAlign w:val="center"/>
          </w:tcPr>
          <w:p w14:paraId="519170AC">
            <w:pPr>
              <w:spacing w:line="420" w:lineRule="exact"/>
              <w:jc w:val="center"/>
              <w:rPr>
                <w:rFonts w:eastAsia="新宋体"/>
                <w:color w:val="auto"/>
                <w:sz w:val="22"/>
                <w:highlight w:val="none"/>
              </w:rPr>
            </w:pPr>
          </w:p>
        </w:tc>
      </w:tr>
    </w:tbl>
    <w:p w14:paraId="11572A6F">
      <w:pPr>
        <w:autoSpaceDE w:val="0"/>
        <w:autoSpaceDN w:val="0"/>
        <w:adjustRightInd w:val="0"/>
        <w:spacing w:line="380" w:lineRule="atLeast"/>
        <w:rPr>
          <w:rFonts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说明：</w:t>
      </w:r>
    </w:p>
    <w:p w14:paraId="1F3E64F1">
      <w:pPr>
        <w:autoSpaceDE w:val="0"/>
        <w:autoSpaceDN w:val="0"/>
        <w:adjustRightInd w:val="0"/>
        <w:spacing w:line="380" w:lineRule="atLeast"/>
        <w:rPr>
          <w:rFonts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 xml:space="preserve">1. </w:t>
      </w:r>
      <w:r>
        <w:rPr>
          <w:rFonts w:hint="eastAsia" w:ascii="新宋体" w:hAnsi="新宋体" w:eastAsia="新宋体" w:cs="新宋体"/>
          <w:b/>
          <w:bCs/>
          <w:color w:val="auto"/>
          <w:kern w:val="0"/>
          <w:sz w:val="22"/>
          <w:szCs w:val="22"/>
          <w:highlight w:val="none"/>
        </w:rPr>
        <w:t>总</w:t>
      </w:r>
      <w:r>
        <w:rPr>
          <w:rFonts w:hint="eastAsia" w:ascii="新宋体" w:hAnsi="新宋体" w:eastAsia="新宋体" w:cs="新宋体"/>
          <w:b/>
          <w:bCs/>
          <w:color w:val="auto"/>
          <w:kern w:val="0"/>
          <w:sz w:val="22"/>
          <w:szCs w:val="22"/>
          <w:highlight w:val="none"/>
          <w:lang w:val="zh-CN"/>
        </w:rPr>
        <w:t>计价应与附件一“开标一览表”中投标总价相一致。</w:t>
      </w:r>
    </w:p>
    <w:p w14:paraId="40A3755C">
      <w:pPr>
        <w:autoSpaceDE w:val="0"/>
        <w:autoSpaceDN w:val="0"/>
        <w:adjustRightInd w:val="0"/>
        <w:spacing w:line="380" w:lineRule="atLeast"/>
        <w:rPr>
          <w:rFonts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 xml:space="preserve">2. 不提供投标分项报价表的投标文件将被视为未实质性响应采购文件。 </w:t>
      </w:r>
    </w:p>
    <w:p w14:paraId="14B0BE7B">
      <w:pPr>
        <w:spacing w:line="380" w:lineRule="exact"/>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3. 本表可在不改变格式的情况下根据具体需要自行增减。</w:t>
      </w:r>
    </w:p>
    <w:p w14:paraId="398C0E4B">
      <w:pPr>
        <w:spacing w:line="380" w:lineRule="exact"/>
        <w:rPr>
          <w:rFonts w:eastAsia="新宋体"/>
          <w:color w:val="auto"/>
          <w:sz w:val="22"/>
          <w:szCs w:val="22"/>
          <w:highlight w:val="none"/>
        </w:rPr>
      </w:pPr>
    </w:p>
    <w:p w14:paraId="3C3BEB07">
      <w:pPr>
        <w:overflowPunct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投标供应商</w:t>
      </w:r>
      <w:r>
        <w:rPr>
          <w:rFonts w:hint="eastAsia" w:ascii="新宋体" w:hAnsi="新宋体" w:eastAsia="新宋体" w:cs="新宋体"/>
          <w:color w:val="auto"/>
          <w:sz w:val="22"/>
          <w:szCs w:val="22"/>
          <w:highlight w:val="none"/>
        </w:rPr>
        <w:t>全称（盖章）：</w:t>
      </w:r>
    </w:p>
    <w:p w14:paraId="18C1DCD7">
      <w:pPr>
        <w:overflowPunct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法定代表人或授权代表（签名或盖章）：</w:t>
      </w:r>
    </w:p>
    <w:p w14:paraId="11D4FAA8">
      <w:pPr>
        <w:overflowPunct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2C5C6E77">
      <w:pPr>
        <w:spacing w:line="380" w:lineRule="exact"/>
        <w:rPr>
          <w:rFonts w:hint="eastAsia" w:ascii="新宋体" w:hAnsi="新宋体" w:eastAsia="新宋体" w:cs="新宋体"/>
          <w:color w:val="auto"/>
          <w:sz w:val="22"/>
          <w:szCs w:val="22"/>
          <w:highlight w:val="none"/>
        </w:rPr>
      </w:pPr>
    </w:p>
    <w:p w14:paraId="6E6EFB80">
      <w:pPr>
        <w:pStyle w:val="3"/>
        <w:rPr>
          <w:rFonts w:hint="eastAsia" w:ascii="新宋体" w:hAnsi="新宋体" w:eastAsia="新宋体" w:cs="新宋体"/>
          <w:color w:val="auto"/>
          <w:sz w:val="36"/>
          <w:szCs w:val="36"/>
          <w:highlight w:val="none"/>
        </w:rPr>
      </w:pPr>
      <w:r>
        <w:rPr>
          <w:rFonts w:hint="eastAsia" w:ascii="新宋体" w:hAnsi="新宋体" w:eastAsia="新宋体" w:cs="新宋体"/>
          <w:color w:val="auto"/>
          <w:sz w:val="22"/>
          <w:szCs w:val="22"/>
          <w:highlight w:val="none"/>
        </w:rPr>
        <w:br w:type="page"/>
      </w:r>
      <w:bookmarkStart w:id="105" w:name="_Toc29752"/>
      <w:bookmarkStart w:id="106" w:name="_Toc71374680"/>
      <w:r>
        <w:rPr>
          <w:rFonts w:hint="eastAsia" w:ascii="新宋体" w:hAnsi="新宋体" w:eastAsia="新宋体" w:cs="新宋体"/>
          <w:color w:val="auto"/>
          <w:sz w:val="36"/>
          <w:szCs w:val="36"/>
          <w:highlight w:val="none"/>
        </w:rPr>
        <w:t>第四部分   采购内容及要求</w:t>
      </w:r>
      <w:bookmarkEnd w:id="105"/>
      <w:bookmarkEnd w:id="106"/>
    </w:p>
    <w:p w14:paraId="747273D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2" w:firstLineChars="200"/>
        <w:textAlignment w:val="auto"/>
        <w:rPr>
          <w:rFonts w:hint="eastAsia" w:ascii="宋体" w:hAnsi="宋体" w:eastAsia="宋体" w:cs="宋体"/>
          <w:b/>
          <w:bCs/>
          <w:color w:val="auto"/>
          <w:sz w:val="22"/>
          <w:szCs w:val="22"/>
          <w:highlight w:val="none"/>
          <w:lang w:val="en-US" w:eastAsia="zh-CN"/>
        </w:rPr>
      </w:pPr>
      <w:bookmarkStart w:id="107" w:name="_Toc479601381"/>
      <w:bookmarkStart w:id="108" w:name="_Toc28073"/>
      <w:bookmarkStart w:id="109" w:name="_Toc21346"/>
      <w:bookmarkStart w:id="110" w:name="_Toc26699"/>
      <w:bookmarkStart w:id="111" w:name="_Toc27527"/>
      <w:bookmarkStart w:id="112" w:name="_Toc19998"/>
      <w:bookmarkStart w:id="113" w:name="_Toc486540098"/>
      <w:bookmarkStart w:id="114" w:name="_Toc241404209"/>
      <w:bookmarkStart w:id="115" w:name="_Toc222114886"/>
      <w:bookmarkStart w:id="116" w:name="_Toc265529390"/>
      <w:bookmarkStart w:id="117" w:name="_Toc221374633"/>
      <w:bookmarkStart w:id="118" w:name="_Toc221356897"/>
      <w:bookmarkStart w:id="119" w:name="_Toc71374681"/>
      <w:bookmarkStart w:id="120" w:name="_Toc221356960"/>
      <w:bookmarkStart w:id="121" w:name="_Toc239145361"/>
      <w:bookmarkStart w:id="122" w:name="_Toc221423626"/>
      <w:bookmarkStart w:id="123" w:name="_Toc223716005"/>
      <w:r>
        <w:rPr>
          <w:rFonts w:hint="eastAsia" w:ascii="宋体" w:hAnsi="宋体" w:eastAsia="宋体" w:cs="宋体"/>
          <w:b/>
          <w:bCs/>
          <w:color w:val="auto"/>
          <w:sz w:val="22"/>
          <w:szCs w:val="22"/>
          <w:highlight w:val="none"/>
          <w:lang w:val="en-US" w:eastAsia="zh-CN"/>
        </w:rPr>
        <w:t>一、项目实施背景</w:t>
      </w:r>
    </w:p>
    <w:p w14:paraId="11709BE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龙港市综合材料交易市场项目（一期）工程</w:t>
      </w:r>
      <w:r>
        <w:rPr>
          <w:rFonts w:hint="eastAsia" w:ascii="宋体" w:hAnsi="宋体" w:cs="宋体"/>
          <w:color w:val="auto"/>
          <w:sz w:val="22"/>
          <w:szCs w:val="22"/>
          <w:highlight w:val="none"/>
          <w:lang w:val="en-US" w:eastAsia="zh-CN"/>
        </w:rPr>
        <w:t>开盘活动</w:t>
      </w:r>
      <w:r>
        <w:rPr>
          <w:rFonts w:hint="eastAsia" w:ascii="宋体" w:hAnsi="宋体" w:eastAsia="宋体" w:cs="宋体"/>
          <w:color w:val="auto"/>
          <w:sz w:val="22"/>
          <w:szCs w:val="22"/>
          <w:highlight w:val="none"/>
          <w:lang w:val="en-US" w:eastAsia="zh-CN"/>
        </w:rPr>
        <w:t>，能充分发挥集团的品牌、融资、建设等优势，通过打造集展、销、储为一体的综合材料市场，改善龙港印刷材料市场的营商环境，促进龙港印刷产业的发展。</w:t>
      </w:r>
    </w:p>
    <w:p w14:paraId="7A2CCBD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2" w:firstLineChars="20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二、采购标的具体情况</w:t>
      </w:r>
    </w:p>
    <w:p w14:paraId="591EC3A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采购</w:t>
      </w:r>
      <w:r>
        <w:rPr>
          <w:rFonts w:hint="eastAsia" w:ascii="宋体" w:hAnsi="宋体" w:eastAsia="宋体" w:cs="宋体"/>
          <w:color w:val="auto"/>
          <w:sz w:val="22"/>
          <w:szCs w:val="22"/>
          <w:highlight w:val="none"/>
          <w:lang w:val="en-US" w:eastAsia="zh-CN"/>
        </w:rPr>
        <w:t>内容</w:t>
      </w:r>
      <w:r>
        <w:rPr>
          <w:rFonts w:hint="eastAsia" w:ascii="宋体" w:hAnsi="宋体" w:eastAsia="宋体" w:cs="宋体"/>
          <w:color w:val="auto"/>
          <w:sz w:val="22"/>
          <w:szCs w:val="22"/>
          <w:highlight w:val="none"/>
        </w:rPr>
        <w:t>、数量、规格</w:t>
      </w:r>
    </w:p>
    <w:p w14:paraId="7CD525C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 w:val="22"/>
          <w:szCs w:val="22"/>
          <w:highlight w:val="none"/>
          <w:lang w:val="en-US" w:eastAsia="zh-CN"/>
        </w:rPr>
      </w:pPr>
      <w:bookmarkStart w:id="124" w:name="_Toc18465"/>
      <w:bookmarkStart w:id="125" w:name="_Toc18504"/>
      <w:r>
        <w:rPr>
          <w:rFonts w:hint="eastAsia" w:ascii="宋体" w:hAnsi="宋体" w:eastAsia="宋体" w:cs="宋体"/>
          <w:color w:val="auto"/>
          <w:sz w:val="22"/>
          <w:szCs w:val="22"/>
          <w:highlight w:val="none"/>
          <w:lang w:val="en-US" w:eastAsia="zh-CN"/>
        </w:rPr>
        <w:t>1.1根据采购人提供的项目资料，科学策划项目开盘活动，暂考虑活动人数约200人（如人数发生增减，根据实际人数变更场地，费用根据实际情况缩减）。</w:t>
      </w:r>
      <w:bookmarkEnd w:id="124"/>
      <w:bookmarkEnd w:id="125"/>
    </w:p>
    <w:p w14:paraId="7D3C086C">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（1）活动流程参考：</w:t>
      </w:r>
    </w:p>
    <w:tbl>
      <w:tblPr>
        <w:tblStyle w:val="2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2810"/>
        <w:gridCol w:w="5097"/>
      </w:tblGrid>
      <w:tr w14:paraId="6D15A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7" w:type="pct"/>
            <w:vAlign w:val="center"/>
          </w:tcPr>
          <w:p w14:paraId="08C4CE73">
            <w:pPr>
              <w:numPr>
                <w:ilvl w:val="0"/>
                <w:numId w:val="0"/>
              </w:numPr>
              <w:spacing w:line="240" w:lineRule="auto"/>
              <w:jc w:val="center"/>
              <w:rPr>
                <w:rFonts w:hint="default"/>
                <w:b/>
                <w:bCs/>
                <w:color w:val="auto"/>
                <w:sz w:val="22"/>
                <w:szCs w:val="22"/>
                <w:highlight w:val="none"/>
                <w:vertAlign w:val="baseline"/>
                <w:lang w:val="en-US" w:eastAsia="zh-CN"/>
              </w:rPr>
            </w:pPr>
            <w:r>
              <w:rPr>
                <w:rFonts w:hint="eastAsia"/>
                <w:b/>
                <w:bCs/>
                <w:color w:val="auto"/>
                <w:sz w:val="22"/>
                <w:szCs w:val="22"/>
                <w:highlight w:val="none"/>
                <w:vertAlign w:val="baseline"/>
                <w:lang w:val="en-US" w:eastAsia="zh-CN"/>
              </w:rPr>
              <w:t>序号</w:t>
            </w:r>
          </w:p>
        </w:tc>
        <w:tc>
          <w:tcPr>
            <w:tcW w:w="1426" w:type="pct"/>
            <w:vAlign w:val="center"/>
          </w:tcPr>
          <w:p w14:paraId="5B3ABD3D">
            <w:pPr>
              <w:numPr>
                <w:ilvl w:val="0"/>
                <w:numId w:val="0"/>
              </w:numPr>
              <w:spacing w:line="240" w:lineRule="auto"/>
              <w:jc w:val="center"/>
              <w:rPr>
                <w:rFonts w:hint="default"/>
                <w:b/>
                <w:bCs/>
                <w:color w:val="auto"/>
                <w:sz w:val="22"/>
                <w:szCs w:val="22"/>
                <w:highlight w:val="none"/>
                <w:vertAlign w:val="baseline"/>
                <w:lang w:val="en-US" w:eastAsia="zh-CN"/>
              </w:rPr>
            </w:pPr>
            <w:r>
              <w:rPr>
                <w:rFonts w:hint="eastAsia"/>
                <w:b/>
                <w:bCs/>
                <w:color w:val="auto"/>
                <w:sz w:val="22"/>
                <w:szCs w:val="22"/>
                <w:highlight w:val="none"/>
                <w:vertAlign w:val="baseline"/>
                <w:lang w:val="en-US" w:eastAsia="zh-CN"/>
              </w:rPr>
              <w:t>时间</w:t>
            </w:r>
          </w:p>
        </w:tc>
        <w:tc>
          <w:tcPr>
            <w:tcW w:w="2586" w:type="pct"/>
            <w:vAlign w:val="center"/>
          </w:tcPr>
          <w:p w14:paraId="52F413F2">
            <w:pPr>
              <w:numPr>
                <w:ilvl w:val="0"/>
                <w:numId w:val="0"/>
              </w:numPr>
              <w:spacing w:line="240" w:lineRule="auto"/>
              <w:jc w:val="center"/>
              <w:rPr>
                <w:rFonts w:hint="default"/>
                <w:b/>
                <w:bCs/>
                <w:color w:val="auto"/>
                <w:sz w:val="22"/>
                <w:szCs w:val="22"/>
                <w:highlight w:val="none"/>
                <w:vertAlign w:val="baseline"/>
                <w:lang w:val="en-US" w:eastAsia="zh-CN"/>
              </w:rPr>
            </w:pPr>
            <w:r>
              <w:rPr>
                <w:rFonts w:hint="eastAsia"/>
                <w:b/>
                <w:bCs/>
                <w:color w:val="auto"/>
                <w:sz w:val="22"/>
                <w:szCs w:val="22"/>
                <w:highlight w:val="none"/>
                <w:vertAlign w:val="baseline"/>
                <w:lang w:val="en-US" w:eastAsia="zh-CN"/>
              </w:rPr>
              <w:t>活动流程</w:t>
            </w:r>
          </w:p>
        </w:tc>
      </w:tr>
      <w:tr w14:paraId="227E2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7" w:type="pct"/>
            <w:vAlign w:val="center"/>
          </w:tcPr>
          <w:p w14:paraId="4997C665">
            <w:pPr>
              <w:numPr>
                <w:ilvl w:val="0"/>
                <w:numId w:val="0"/>
              </w:numPr>
              <w:spacing w:line="240" w:lineRule="auto"/>
              <w:jc w:val="center"/>
              <w:rPr>
                <w:rFonts w:hint="default"/>
                <w:color w:val="auto"/>
                <w:sz w:val="22"/>
                <w:szCs w:val="22"/>
                <w:highlight w:val="none"/>
                <w:vertAlign w:val="baseline"/>
                <w:lang w:val="en-US" w:eastAsia="zh-CN"/>
              </w:rPr>
            </w:pPr>
            <w:r>
              <w:rPr>
                <w:rFonts w:hint="eastAsia"/>
                <w:color w:val="auto"/>
                <w:sz w:val="22"/>
                <w:szCs w:val="22"/>
                <w:highlight w:val="none"/>
                <w:vertAlign w:val="baseline"/>
                <w:lang w:val="en-US" w:eastAsia="zh-CN"/>
              </w:rPr>
              <w:t>1</w:t>
            </w:r>
          </w:p>
        </w:tc>
        <w:tc>
          <w:tcPr>
            <w:tcW w:w="1426" w:type="pct"/>
            <w:vAlign w:val="center"/>
          </w:tcPr>
          <w:p w14:paraId="5CCFB8F9">
            <w:pPr>
              <w:numPr>
                <w:ilvl w:val="0"/>
                <w:numId w:val="0"/>
              </w:numPr>
              <w:spacing w:line="240" w:lineRule="auto"/>
              <w:jc w:val="center"/>
              <w:rPr>
                <w:rFonts w:hint="default"/>
                <w:color w:val="auto"/>
                <w:sz w:val="22"/>
                <w:szCs w:val="22"/>
                <w:highlight w:val="none"/>
                <w:vertAlign w:val="baseline"/>
                <w:lang w:val="en-US" w:eastAsia="zh-CN"/>
              </w:rPr>
            </w:pPr>
            <w:r>
              <w:rPr>
                <w:rFonts w:hint="default"/>
                <w:color w:val="auto"/>
                <w:sz w:val="22"/>
                <w:szCs w:val="22"/>
                <w:highlight w:val="none"/>
                <w:vertAlign w:val="baseline"/>
                <w:lang w:val="en-US" w:eastAsia="zh-CN"/>
              </w:rPr>
              <w:t>09:00-09:30</w:t>
            </w:r>
          </w:p>
        </w:tc>
        <w:tc>
          <w:tcPr>
            <w:tcW w:w="2586" w:type="pct"/>
            <w:vAlign w:val="center"/>
          </w:tcPr>
          <w:p w14:paraId="75601C6B">
            <w:pPr>
              <w:numPr>
                <w:ilvl w:val="0"/>
                <w:numId w:val="0"/>
              </w:numPr>
              <w:spacing w:line="240" w:lineRule="auto"/>
              <w:jc w:val="center"/>
              <w:rPr>
                <w:rFonts w:hint="default"/>
                <w:color w:val="auto"/>
                <w:sz w:val="22"/>
                <w:szCs w:val="22"/>
                <w:highlight w:val="none"/>
                <w:vertAlign w:val="baseline"/>
                <w:lang w:val="en-US" w:eastAsia="zh-CN"/>
              </w:rPr>
            </w:pPr>
            <w:r>
              <w:rPr>
                <w:rFonts w:hint="default"/>
                <w:color w:val="auto"/>
                <w:sz w:val="22"/>
                <w:szCs w:val="22"/>
                <w:highlight w:val="none"/>
                <w:vertAlign w:val="baseline"/>
                <w:lang w:val="en-US" w:eastAsia="zh-CN"/>
              </w:rPr>
              <w:t>客户签到</w:t>
            </w:r>
            <w:r>
              <w:rPr>
                <w:rFonts w:hint="eastAsia"/>
                <w:color w:val="auto"/>
                <w:sz w:val="22"/>
                <w:szCs w:val="22"/>
                <w:highlight w:val="none"/>
                <w:vertAlign w:val="baseline"/>
                <w:lang w:val="en-US" w:eastAsia="zh-CN"/>
              </w:rPr>
              <w:t>入场</w:t>
            </w:r>
          </w:p>
        </w:tc>
      </w:tr>
      <w:tr w14:paraId="41645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7" w:type="pct"/>
            <w:vAlign w:val="center"/>
          </w:tcPr>
          <w:p w14:paraId="0097F901">
            <w:pPr>
              <w:numPr>
                <w:ilvl w:val="0"/>
                <w:numId w:val="0"/>
              </w:numPr>
              <w:spacing w:line="240" w:lineRule="auto"/>
              <w:jc w:val="center"/>
              <w:rPr>
                <w:rFonts w:hint="default"/>
                <w:color w:val="auto"/>
                <w:sz w:val="22"/>
                <w:szCs w:val="22"/>
                <w:highlight w:val="none"/>
                <w:vertAlign w:val="baseline"/>
                <w:lang w:val="en-US" w:eastAsia="zh-CN"/>
              </w:rPr>
            </w:pPr>
            <w:r>
              <w:rPr>
                <w:rFonts w:hint="eastAsia"/>
                <w:color w:val="auto"/>
                <w:sz w:val="22"/>
                <w:szCs w:val="22"/>
                <w:highlight w:val="none"/>
                <w:vertAlign w:val="baseline"/>
                <w:lang w:val="en-US" w:eastAsia="zh-CN"/>
              </w:rPr>
              <w:t>2</w:t>
            </w:r>
          </w:p>
        </w:tc>
        <w:tc>
          <w:tcPr>
            <w:tcW w:w="1426" w:type="pct"/>
            <w:vAlign w:val="center"/>
          </w:tcPr>
          <w:p w14:paraId="1C2FF3FF">
            <w:pPr>
              <w:numPr>
                <w:ilvl w:val="0"/>
                <w:numId w:val="0"/>
              </w:numPr>
              <w:spacing w:line="240" w:lineRule="auto"/>
              <w:jc w:val="center"/>
              <w:rPr>
                <w:rFonts w:hint="default"/>
                <w:color w:val="auto"/>
                <w:sz w:val="22"/>
                <w:szCs w:val="22"/>
                <w:highlight w:val="none"/>
                <w:vertAlign w:val="baseline"/>
                <w:lang w:val="en-US" w:eastAsia="zh-CN"/>
              </w:rPr>
            </w:pPr>
            <w:r>
              <w:rPr>
                <w:rFonts w:hint="default"/>
                <w:color w:val="auto"/>
                <w:sz w:val="22"/>
                <w:szCs w:val="22"/>
                <w:highlight w:val="none"/>
                <w:vertAlign w:val="baseline"/>
                <w:lang w:val="en-US" w:eastAsia="zh-CN"/>
              </w:rPr>
              <w:t>09:20-09:30</w:t>
            </w:r>
          </w:p>
        </w:tc>
        <w:tc>
          <w:tcPr>
            <w:tcW w:w="2586" w:type="pct"/>
            <w:vAlign w:val="center"/>
          </w:tcPr>
          <w:p w14:paraId="1ABFF5D5">
            <w:pPr>
              <w:numPr>
                <w:ilvl w:val="0"/>
                <w:numId w:val="0"/>
              </w:numPr>
              <w:spacing w:line="240" w:lineRule="auto"/>
              <w:jc w:val="center"/>
              <w:rPr>
                <w:rFonts w:hint="default"/>
                <w:color w:val="auto"/>
                <w:sz w:val="22"/>
                <w:szCs w:val="22"/>
                <w:highlight w:val="none"/>
                <w:vertAlign w:val="baseline"/>
                <w:lang w:val="en-US" w:eastAsia="zh-CN"/>
              </w:rPr>
            </w:pPr>
            <w:r>
              <w:rPr>
                <w:rFonts w:hint="default"/>
                <w:color w:val="auto"/>
                <w:sz w:val="22"/>
                <w:szCs w:val="22"/>
                <w:highlight w:val="none"/>
                <w:vertAlign w:val="baseline"/>
                <w:lang w:val="en-US" w:eastAsia="zh-CN"/>
              </w:rPr>
              <w:t>画外音播报，提示开场时间</w:t>
            </w:r>
          </w:p>
        </w:tc>
      </w:tr>
      <w:tr w14:paraId="5FA10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7" w:type="pct"/>
            <w:vAlign w:val="center"/>
          </w:tcPr>
          <w:p w14:paraId="4AF310A8">
            <w:pPr>
              <w:numPr>
                <w:ilvl w:val="0"/>
                <w:numId w:val="0"/>
              </w:numPr>
              <w:spacing w:line="240" w:lineRule="auto"/>
              <w:jc w:val="center"/>
              <w:rPr>
                <w:rFonts w:hint="default"/>
                <w:color w:val="auto"/>
                <w:sz w:val="22"/>
                <w:szCs w:val="22"/>
                <w:highlight w:val="none"/>
                <w:vertAlign w:val="baseline"/>
                <w:lang w:val="en-US" w:eastAsia="zh-CN"/>
              </w:rPr>
            </w:pPr>
            <w:r>
              <w:rPr>
                <w:rFonts w:hint="eastAsia"/>
                <w:color w:val="auto"/>
                <w:sz w:val="22"/>
                <w:szCs w:val="22"/>
                <w:highlight w:val="none"/>
                <w:vertAlign w:val="baseline"/>
                <w:lang w:val="en-US" w:eastAsia="zh-CN"/>
              </w:rPr>
              <w:t>3</w:t>
            </w:r>
          </w:p>
        </w:tc>
        <w:tc>
          <w:tcPr>
            <w:tcW w:w="1426" w:type="pct"/>
            <w:vAlign w:val="center"/>
          </w:tcPr>
          <w:p w14:paraId="472DE44E">
            <w:pPr>
              <w:numPr>
                <w:ilvl w:val="0"/>
                <w:numId w:val="0"/>
              </w:numPr>
              <w:spacing w:line="240" w:lineRule="auto"/>
              <w:jc w:val="center"/>
              <w:rPr>
                <w:rFonts w:hint="default"/>
                <w:color w:val="auto"/>
                <w:sz w:val="22"/>
                <w:szCs w:val="22"/>
                <w:highlight w:val="none"/>
                <w:vertAlign w:val="baseline"/>
                <w:lang w:val="en-US" w:eastAsia="zh-CN"/>
              </w:rPr>
            </w:pPr>
            <w:r>
              <w:rPr>
                <w:rFonts w:hint="default"/>
                <w:color w:val="auto"/>
                <w:sz w:val="22"/>
                <w:szCs w:val="22"/>
                <w:highlight w:val="none"/>
                <w:vertAlign w:val="baseline"/>
                <w:lang w:val="en-US" w:eastAsia="zh-CN"/>
              </w:rPr>
              <w:t>09:30-09:35</w:t>
            </w:r>
          </w:p>
        </w:tc>
        <w:tc>
          <w:tcPr>
            <w:tcW w:w="2586" w:type="pct"/>
            <w:vAlign w:val="center"/>
          </w:tcPr>
          <w:p w14:paraId="0191A308">
            <w:pPr>
              <w:numPr>
                <w:ilvl w:val="0"/>
                <w:numId w:val="0"/>
              </w:numPr>
              <w:spacing w:line="240" w:lineRule="auto"/>
              <w:jc w:val="center"/>
              <w:rPr>
                <w:rFonts w:hint="default"/>
                <w:color w:val="auto"/>
                <w:sz w:val="22"/>
                <w:szCs w:val="22"/>
                <w:highlight w:val="none"/>
                <w:vertAlign w:val="baseline"/>
                <w:lang w:val="en-US" w:eastAsia="zh-CN"/>
              </w:rPr>
            </w:pPr>
            <w:r>
              <w:rPr>
                <w:rFonts w:hint="default"/>
                <w:color w:val="auto"/>
                <w:sz w:val="22"/>
                <w:szCs w:val="22"/>
                <w:highlight w:val="none"/>
                <w:vertAlign w:val="baseline"/>
                <w:lang w:val="en-US" w:eastAsia="zh-CN"/>
              </w:rPr>
              <w:t>主持人开场白（介绍项目信息）</w:t>
            </w:r>
          </w:p>
        </w:tc>
      </w:tr>
      <w:tr w14:paraId="73426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7" w:type="pct"/>
            <w:vAlign w:val="center"/>
          </w:tcPr>
          <w:p w14:paraId="443D82EF">
            <w:pPr>
              <w:numPr>
                <w:ilvl w:val="0"/>
                <w:numId w:val="0"/>
              </w:numPr>
              <w:spacing w:line="240" w:lineRule="auto"/>
              <w:jc w:val="center"/>
              <w:rPr>
                <w:rFonts w:hint="default"/>
                <w:color w:val="auto"/>
                <w:sz w:val="22"/>
                <w:szCs w:val="22"/>
                <w:highlight w:val="none"/>
                <w:vertAlign w:val="baseline"/>
                <w:lang w:val="en-US" w:eastAsia="zh-CN"/>
              </w:rPr>
            </w:pPr>
            <w:r>
              <w:rPr>
                <w:rFonts w:hint="eastAsia"/>
                <w:color w:val="auto"/>
                <w:sz w:val="22"/>
                <w:szCs w:val="22"/>
                <w:highlight w:val="none"/>
                <w:vertAlign w:val="baseline"/>
                <w:lang w:val="en-US" w:eastAsia="zh-CN"/>
              </w:rPr>
              <w:t>5</w:t>
            </w:r>
          </w:p>
        </w:tc>
        <w:tc>
          <w:tcPr>
            <w:tcW w:w="1426" w:type="pct"/>
            <w:vAlign w:val="center"/>
          </w:tcPr>
          <w:p w14:paraId="11BF8C2B">
            <w:pPr>
              <w:numPr>
                <w:ilvl w:val="0"/>
                <w:numId w:val="0"/>
              </w:numPr>
              <w:spacing w:line="240" w:lineRule="auto"/>
              <w:jc w:val="center"/>
              <w:rPr>
                <w:rFonts w:hint="default"/>
                <w:color w:val="auto"/>
                <w:sz w:val="22"/>
                <w:szCs w:val="22"/>
                <w:highlight w:val="none"/>
                <w:vertAlign w:val="baseline"/>
                <w:lang w:val="en-US" w:eastAsia="zh-CN"/>
              </w:rPr>
            </w:pPr>
            <w:r>
              <w:rPr>
                <w:rFonts w:hint="default"/>
                <w:color w:val="auto"/>
                <w:sz w:val="22"/>
                <w:szCs w:val="22"/>
                <w:highlight w:val="none"/>
                <w:vertAlign w:val="baseline"/>
                <w:lang w:val="en-US" w:eastAsia="zh-CN"/>
              </w:rPr>
              <w:t>09:45-</w:t>
            </w:r>
            <w:r>
              <w:rPr>
                <w:rFonts w:hint="eastAsia"/>
                <w:color w:val="auto"/>
                <w:sz w:val="22"/>
                <w:szCs w:val="22"/>
                <w:highlight w:val="none"/>
                <w:vertAlign w:val="baseline"/>
                <w:lang w:val="en-US" w:eastAsia="zh-CN"/>
              </w:rPr>
              <w:t>09</w:t>
            </w:r>
            <w:r>
              <w:rPr>
                <w:rFonts w:hint="default"/>
                <w:color w:val="auto"/>
                <w:sz w:val="22"/>
                <w:szCs w:val="22"/>
                <w:highlight w:val="none"/>
                <w:vertAlign w:val="baseline"/>
                <w:lang w:val="en-US" w:eastAsia="zh-CN"/>
              </w:rPr>
              <w:t>:</w:t>
            </w:r>
            <w:r>
              <w:rPr>
                <w:rFonts w:hint="eastAsia"/>
                <w:color w:val="auto"/>
                <w:sz w:val="22"/>
                <w:szCs w:val="22"/>
                <w:highlight w:val="none"/>
                <w:vertAlign w:val="baseline"/>
                <w:lang w:val="en-US" w:eastAsia="zh-CN"/>
              </w:rPr>
              <w:t>55</w:t>
            </w:r>
          </w:p>
        </w:tc>
        <w:tc>
          <w:tcPr>
            <w:tcW w:w="2586" w:type="pct"/>
            <w:vAlign w:val="center"/>
          </w:tcPr>
          <w:p w14:paraId="28DFB10E">
            <w:pPr>
              <w:numPr>
                <w:ilvl w:val="0"/>
                <w:numId w:val="0"/>
              </w:numPr>
              <w:spacing w:line="240" w:lineRule="auto"/>
              <w:jc w:val="center"/>
              <w:rPr>
                <w:rFonts w:hint="default"/>
                <w:color w:val="auto"/>
                <w:sz w:val="22"/>
                <w:szCs w:val="22"/>
                <w:highlight w:val="none"/>
                <w:vertAlign w:val="baseline"/>
                <w:lang w:val="en-US" w:eastAsia="zh-CN"/>
              </w:rPr>
            </w:pPr>
            <w:r>
              <w:rPr>
                <w:rFonts w:hint="eastAsia"/>
                <w:color w:val="auto"/>
                <w:sz w:val="22"/>
                <w:szCs w:val="22"/>
                <w:highlight w:val="none"/>
                <w:vertAlign w:val="baseline"/>
                <w:lang w:val="en-US" w:eastAsia="zh-CN"/>
              </w:rPr>
              <w:t>串场表演</w:t>
            </w:r>
          </w:p>
        </w:tc>
      </w:tr>
      <w:tr w14:paraId="685EA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7" w:type="pct"/>
            <w:vAlign w:val="center"/>
          </w:tcPr>
          <w:p w14:paraId="790EBC31">
            <w:pPr>
              <w:numPr>
                <w:ilvl w:val="0"/>
                <w:numId w:val="0"/>
              </w:numPr>
              <w:spacing w:line="240" w:lineRule="auto"/>
              <w:jc w:val="center"/>
              <w:rPr>
                <w:rFonts w:hint="default"/>
                <w:color w:val="auto"/>
                <w:sz w:val="22"/>
                <w:szCs w:val="22"/>
                <w:highlight w:val="none"/>
                <w:vertAlign w:val="baseline"/>
                <w:lang w:val="en-US" w:eastAsia="zh-CN"/>
              </w:rPr>
            </w:pPr>
            <w:r>
              <w:rPr>
                <w:rFonts w:hint="eastAsia"/>
                <w:color w:val="auto"/>
                <w:sz w:val="22"/>
                <w:szCs w:val="22"/>
                <w:highlight w:val="none"/>
                <w:vertAlign w:val="baseline"/>
                <w:lang w:val="en-US" w:eastAsia="zh-CN"/>
              </w:rPr>
              <w:t>6</w:t>
            </w:r>
          </w:p>
        </w:tc>
        <w:tc>
          <w:tcPr>
            <w:tcW w:w="1426" w:type="pct"/>
            <w:vAlign w:val="center"/>
          </w:tcPr>
          <w:p w14:paraId="173E4E4E">
            <w:pPr>
              <w:numPr>
                <w:ilvl w:val="0"/>
                <w:numId w:val="0"/>
              </w:numPr>
              <w:spacing w:line="240" w:lineRule="auto"/>
              <w:jc w:val="center"/>
              <w:rPr>
                <w:rFonts w:hint="default"/>
                <w:color w:val="auto"/>
                <w:sz w:val="22"/>
                <w:szCs w:val="22"/>
                <w:highlight w:val="none"/>
                <w:vertAlign w:val="baseline"/>
                <w:lang w:val="en-US" w:eastAsia="zh-CN"/>
              </w:rPr>
            </w:pPr>
            <w:r>
              <w:rPr>
                <w:rFonts w:hint="eastAsia"/>
                <w:color w:val="auto"/>
                <w:sz w:val="22"/>
                <w:szCs w:val="22"/>
                <w:highlight w:val="none"/>
                <w:vertAlign w:val="baseline"/>
                <w:lang w:val="en-US" w:eastAsia="zh-CN"/>
              </w:rPr>
              <w:t>09</w:t>
            </w:r>
            <w:r>
              <w:rPr>
                <w:rFonts w:hint="default"/>
                <w:color w:val="auto"/>
                <w:sz w:val="22"/>
                <w:szCs w:val="22"/>
                <w:highlight w:val="none"/>
                <w:vertAlign w:val="baseline"/>
                <w:lang w:val="en-US" w:eastAsia="zh-CN"/>
              </w:rPr>
              <w:t>:</w:t>
            </w:r>
            <w:r>
              <w:rPr>
                <w:rFonts w:hint="eastAsia"/>
                <w:color w:val="auto"/>
                <w:sz w:val="22"/>
                <w:szCs w:val="22"/>
                <w:highlight w:val="none"/>
                <w:vertAlign w:val="baseline"/>
                <w:lang w:val="en-US" w:eastAsia="zh-CN"/>
              </w:rPr>
              <w:t>55</w:t>
            </w:r>
            <w:r>
              <w:rPr>
                <w:rFonts w:hint="default"/>
                <w:color w:val="auto"/>
                <w:sz w:val="22"/>
                <w:szCs w:val="22"/>
                <w:highlight w:val="none"/>
                <w:vertAlign w:val="baseline"/>
                <w:lang w:val="en-US" w:eastAsia="zh-CN"/>
              </w:rPr>
              <w:t>-</w:t>
            </w:r>
            <w:r>
              <w:rPr>
                <w:rFonts w:hint="eastAsia"/>
                <w:color w:val="auto"/>
                <w:sz w:val="22"/>
                <w:szCs w:val="22"/>
                <w:highlight w:val="none"/>
                <w:vertAlign w:val="baseline"/>
                <w:lang w:val="en-US" w:eastAsia="zh-CN"/>
              </w:rPr>
              <w:t>10:00</w:t>
            </w:r>
          </w:p>
        </w:tc>
        <w:tc>
          <w:tcPr>
            <w:tcW w:w="2586" w:type="pct"/>
            <w:vAlign w:val="center"/>
          </w:tcPr>
          <w:p w14:paraId="1F8BDA96">
            <w:pPr>
              <w:numPr>
                <w:ilvl w:val="0"/>
                <w:numId w:val="0"/>
              </w:numPr>
              <w:spacing w:line="240" w:lineRule="auto"/>
              <w:ind w:left="0" w:leftChars="0" w:firstLine="0" w:firstLineChars="0"/>
              <w:jc w:val="center"/>
              <w:rPr>
                <w:rFonts w:hint="default" w:asciiTheme="minorHAnsi" w:hAnsiTheme="minorHAnsi" w:eastAsiaTheme="minorEastAsia" w:cstheme="minorBidi"/>
                <w:color w:val="auto"/>
                <w:kern w:val="2"/>
                <w:sz w:val="22"/>
                <w:szCs w:val="22"/>
                <w:highlight w:val="none"/>
                <w:vertAlign w:val="baseline"/>
                <w:lang w:val="en-US" w:eastAsia="zh-CN" w:bidi="ar-SA"/>
              </w:rPr>
            </w:pPr>
            <w:r>
              <w:rPr>
                <w:rFonts w:hint="default"/>
                <w:color w:val="auto"/>
                <w:sz w:val="22"/>
                <w:szCs w:val="22"/>
                <w:highlight w:val="none"/>
                <w:vertAlign w:val="baseline"/>
                <w:lang w:val="en-US" w:eastAsia="zh-CN"/>
              </w:rPr>
              <w:t>主持人介绍开盘须知及流程</w:t>
            </w:r>
          </w:p>
        </w:tc>
      </w:tr>
      <w:tr w14:paraId="02D91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7" w:type="pct"/>
            <w:vAlign w:val="center"/>
          </w:tcPr>
          <w:p w14:paraId="7742A4F6">
            <w:pPr>
              <w:numPr>
                <w:ilvl w:val="0"/>
                <w:numId w:val="0"/>
              </w:numPr>
              <w:spacing w:line="240" w:lineRule="auto"/>
              <w:jc w:val="center"/>
              <w:rPr>
                <w:rFonts w:hint="default"/>
                <w:color w:val="auto"/>
                <w:sz w:val="22"/>
                <w:szCs w:val="22"/>
                <w:highlight w:val="none"/>
                <w:vertAlign w:val="baseline"/>
                <w:lang w:val="en-US" w:eastAsia="zh-CN"/>
              </w:rPr>
            </w:pPr>
            <w:r>
              <w:rPr>
                <w:rFonts w:hint="eastAsia"/>
                <w:color w:val="auto"/>
                <w:sz w:val="22"/>
                <w:szCs w:val="22"/>
                <w:highlight w:val="none"/>
                <w:vertAlign w:val="baseline"/>
                <w:lang w:val="en-US" w:eastAsia="zh-CN"/>
              </w:rPr>
              <w:t>7</w:t>
            </w:r>
          </w:p>
        </w:tc>
        <w:tc>
          <w:tcPr>
            <w:tcW w:w="1426" w:type="pct"/>
            <w:vAlign w:val="center"/>
          </w:tcPr>
          <w:p w14:paraId="4157618F">
            <w:pPr>
              <w:numPr>
                <w:ilvl w:val="0"/>
                <w:numId w:val="0"/>
              </w:numPr>
              <w:spacing w:line="240" w:lineRule="auto"/>
              <w:jc w:val="center"/>
              <w:rPr>
                <w:rFonts w:hint="default"/>
                <w:color w:val="auto"/>
                <w:sz w:val="22"/>
                <w:szCs w:val="22"/>
                <w:highlight w:val="none"/>
                <w:vertAlign w:val="baseline"/>
                <w:lang w:val="en-US" w:eastAsia="zh-CN"/>
              </w:rPr>
            </w:pPr>
            <w:r>
              <w:rPr>
                <w:rFonts w:hint="eastAsia"/>
                <w:color w:val="auto"/>
                <w:sz w:val="22"/>
                <w:szCs w:val="22"/>
                <w:highlight w:val="none"/>
                <w:vertAlign w:val="baseline"/>
                <w:lang w:val="en-US" w:eastAsia="zh-CN"/>
              </w:rPr>
              <w:t>10:00-10:30</w:t>
            </w:r>
          </w:p>
        </w:tc>
        <w:tc>
          <w:tcPr>
            <w:tcW w:w="2586" w:type="pct"/>
            <w:vAlign w:val="center"/>
          </w:tcPr>
          <w:p w14:paraId="68FEA5DD">
            <w:pPr>
              <w:numPr>
                <w:ilvl w:val="0"/>
                <w:numId w:val="0"/>
              </w:numPr>
              <w:spacing w:line="240" w:lineRule="auto"/>
              <w:ind w:left="0" w:leftChars="0" w:firstLine="0" w:firstLineChars="0"/>
              <w:jc w:val="center"/>
              <w:rPr>
                <w:rFonts w:hint="default" w:asciiTheme="minorHAnsi" w:hAnsiTheme="minorHAnsi" w:eastAsiaTheme="minorEastAsia" w:cstheme="minorBidi"/>
                <w:color w:val="auto"/>
                <w:kern w:val="2"/>
                <w:sz w:val="22"/>
                <w:szCs w:val="22"/>
                <w:highlight w:val="none"/>
                <w:vertAlign w:val="baseline"/>
                <w:lang w:val="en-US" w:eastAsia="zh-CN" w:bidi="ar-SA"/>
              </w:rPr>
            </w:pPr>
            <w:r>
              <w:rPr>
                <w:rFonts w:hint="eastAsia" w:cstheme="minorBidi"/>
                <w:color w:val="auto"/>
                <w:kern w:val="2"/>
                <w:sz w:val="22"/>
                <w:szCs w:val="22"/>
                <w:highlight w:val="none"/>
                <w:vertAlign w:val="baseline"/>
                <w:lang w:val="en-US" w:eastAsia="zh-CN" w:bidi="ar-SA"/>
              </w:rPr>
              <w:t>公示摇号</w:t>
            </w:r>
          </w:p>
        </w:tc>
      </w:tr>
      <w:tr w14:paraId="68D12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7" w:type="pct"/>
            <w:vAlign w:val="center"/>
          </w:tcPr>
          <w:p w14:paraId="1B7F3BA8">
            <w:pPr>
              <w:numPr>
                <w:ilvl w:val="0"/>
                <w:numId w:val="0"/>
              </w:numPr>
              <w:spacing w:line="240" w:lineRule="auto"/>
              <w:jc w:val="center"/>
              <w:rPr>
                <w:rFonts w:hint="default"/>
                <w:color w:val="auto"/>
                <w:sz w:val="22"/>
                <w:szCs w:val="22"/>
                <w:highlight w:val="none"/>
                <w:vertAlign w:val="baseline"/>
                <w:lang w:val="en-US" w:eastAsia="zh-CN"/>
              </w:rPr>
            </w:pPr>
            <w:r>
              <w:rPr>
                <w:rFonts w:hint="eastAsia"/>
                <w:color w:val="auto"/>
                <w:sz w:val="22"/>
                <w:szCs w:val="22"/>
                <w:highlight w:val="none"/>
                <w:vertAlign w:val="baseline"/>
                <w:lang w:val="en-US" w:eastAsia="zh-CN"/>
              </w:rPr>
              <w:t>8</w:t>
            </w:r>
          </w:p>
        </w:tc>
        <w:tc>
          <w:tcPr>
            <w:tcW w:w="1426" w:type="pct"/>
            <w:vAlign w:val="center"/>
          </w:tcPr>
          <w:p w14:paraId="60683EC2">
            <w:pPr>
              <w:numPr>
                <w:ilvl w:val="0"/>
                <w:numId w:val="0"/>
              </w:numPr>
              <w:spacing w:line="240" w:lineRule="auto"/>
              <w:jc w:val="center"/>
              <w:rPr>
                <w:rFonts w:hint="default"/>
                <w:color w:val="auto"/>
                <w:sz w:val="22"/>
                <w:szCs w:val="22"/>
                <w:highlight w:val="none"/>
                <w:vertAlign w:val="baseline"/>
                <w:lang w:val="en-US" w:eastAsia="zh-CN"/>
              </w:rPr>
            </w:pPr>
            <w:r>
              <w:rPr>
                <w:rFonts w:hint="eastAsia"/>
                <w:color w:val="auto"/>
                <w:sz w:val="22"/>
                <w:szCs w:val="22"/>
                <w:highlight w:val="none"/>
                <w:vertAlign w:val="baseline"/>
                <w:lang w:val="en-US" w:eastAsia="zh-CN"/>
              </w:rPr>
              <w:t>10:30-10:50</w:t>
            </w:r>
          </w:p>
        </w:tc>
        <w:tc>
          <w:tcPr>
            <w:tcW w:w="2586" w:type="pct"/>
            <w:vAlign w:val="center"/>
          </w:tcPr>
          <w:p w14:paraId="43FD8A6A">
            <w:pPr>
              <w:numPr>
                <w:ilvl w:val="0"/>
                <w:numId w:val="0"/>
              </w:numPr>
              <w:spacing w:line="240" w:lineRule="auto"/>
              <w:ind w:left="0" w:leftChars="0" w:firstLine="0" w:firstLineChars="0"/>
              <w:jc w:val="center"/>
              <w:rPr>
                <w:rFonts w:hint="default" w:asciiTheme="minorHAnsi" w:hAnsiTheme="minorHAnsi" w:eastAsiaTheme="minorEastAsia" w:cstheme="minorBidi"/>
                <w:color w:val="auto"/>
                <w:kern w:val="2"/>
                <w:sz w:val="22"/>
                <w:szCs w:val="22"/>
                <w:highlight w:val="none"/>
                <w:vertAlign w:val="baseline"/>
                <w:lang w:val="en-US" w:eastAsia="zh-CN" w:bidi="ar-SA"/>
              </w:rPr>
            </w:pPr>
            <w:r>
              <w:rPr>
                <w:rFonts w:hint="default"/>
                <w:color w:val="auto"/>
                <w:sz w:val="22"/>
                <w:szCs w:val="22"/>
                <w:highlight w:val="none"/>
                <w:vertAlign w:val="baseline"/>
                <w:lang w:val="en-US" w:eastAsia="zh-CN"/>
              </w:rPr>
              <w:t>中签检录</w:t>
            </w:r>
            <w:r>
              <w:rPr>
                <w:rFonts w:hint="eastAsia"/>
                <w:color w:val="auto"/>
                <w:sz w:val="22"/>
                <w:szCs w:val="22"/>
                <w:highlight w:val="none"/>
                <w:vertAlign w:val="baseline"/>
                <w:lang w:val="en-US" w:eastAsia="zh-CN"/>
              </w:rPr>
              <w:t>,</w:t>
            </w:r>
            <w:r>
              <w:rPr>
                <w:rFonts w:hint="default"/>
                <w:color w:val="auto"/>
                <w:sz w:val="22"/>
                <w:szCs w:val="22"/>
                <w:highlight w:val="none"/>
                <w:vertAlign w:val="baseline"/>
                <w:lang w:val="en-US" w:eastAsia="zh-CN"/>
              </w:rPr>
              <w:t>销控选房</w:t>
            </w:r>
          </w:p>
        </w:tc>
      </w:tr>
      <w:tr w14:paraId="60920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7" w:type="pct"/>
            <w:vAlign w:val="center"/>
          </w:tcPr>
          <w:p w14:paraId="3ED8B998">
            <w:pPr>
              <w:numPr>
                <w:ilvl w:val="0"/>
                <w:numId w:val="0"/>
              </w:numPr>
              <w:spacing w:line="240" w:lineRule="auto"/>
              <w:jc w:val="center"/>
              <w:rPr>
                <w:rFonts w:hint="default"/>
                <w:color w:val="auto"/>
                <w:sz w:val="22"/>
                <w:szCs w:val="22"/>
                <w:highlight w:val="none"/>
                <w:vertAlign w:val="baseline"/>
                <w:lang w:val="en-US" w:eastAsia="zh-CN"/>
              </w:rPr>
            </w:pPr>
            <w:r>
              <w:rPr>
                <w:rFonts w:hint="eastAsia"/>
                <w:color w:val="auto"/>
                <w:sz w:val="22"/>
                <w:szCs w:val="22"/>
                <w:highlight w:val="none"/>
                <w:vertAlign w:val="baseline"/>
                <w:lang w:val="en-US" w:eastAsia="zh-CN"/>
              </w:rPr>
              <w:t>9</w:t>
            </w:r>
          </w:p>
        </w:tc>
        <w:tc>
          <w:tcPr>
            <w:tcW w:w="1426" w:type="pct"/>
            <w:vAlign w:val="center"/>
          </w:tcPr>
          <w:p w14:paraId="5AF76E98">
            <w:pPr>
              <w:numPr>
                <w:ilvl w:val="0"/>
                <w:numId w:val="0"/>
              </w:numPr>
              <w:spacing w:line="240" w:lineRule="auto"/>
              <w:jc w:val="center"/>
              <w:rPr>
                <w:rFonts w:hint="default"/>
                <w:color w:val="auto"/>
                <w:sz w:val="22"/>
                <w:szCs w:val="22"/>
                <w:highlight w:val="none"/>
                <w:vertAlign w:val="baseline"/>
                <w:lang w:val="en-US" w:eastAsia="zh-CN"/>
              </w:rPr>
            </w:pPr>
            <w:r>
              <w:rPr>
                <w:rFonts w:hint="eastAsia"/>
                <w:color w:val="auto"/>
                <w:sz w:val="22"/>
                <w:szCs w:val="22"/>
                <w:highlight w:val="none"/>
                <w:vertAlign w:val="baseline"/>
                <w:lang w:val="en-US" w:eastAsia="zh-CN"/>
              </w:rPr>
              <w:t>10:50-11:30</w:t>
            </w:r>
          </w:p>
        </w:tc>
        <w:tc>
          <w:tcPr>
            <w:tcW w:w="2586" w:type="pct"/>
            <w:vAlign w:val="center"/>
          </w:tcPr>
          <w:p w14:paraId="6B7A3975">
            <w:pPr>
              <w:numPr>
                <w:ilvl w:val="0"/>
                <w:numId w:val="0"/>
              </w:numPr>
              <w:spacing w:line="240" w:lineRule="auto"/>
              <w:ind w:left="0" w:leftChars="0" w:firstLine="0" w:firstLineChars="0"/>
              <w:jc w:val="center"/>
              <w:rPr>
                <w:rFonts w:hint="default"/>
                <w:color w:val="auto"/>
                <w:sz w:val="22"/>
                <w:szCs w:val="22"/>
                <w:highlight w:val="none"/>
                <w:vertAlign w:val="baseline"/>
                <w:lang w:val="en-US" w:eastAsia="zh-CN"/>
              </w:rPr>
            </w:pPr>
            <w:r>
              <w:rPr>
                <w:rFonts w:hint="default"/>
                <w:color w:val="auto"/>
                <w:sz w:val="22"/>
                <w:szCs w:val="22"/>
                <w:highlight w:val="none"/>
                <w:vertAlign w:val="baseline"/>
                <w:lang w:val="en-US" w:eastAsia="zh-CN"/>
              </w:rPr>
              <w:t>缴付定金</w:t>
            </w:r>
            <w:r>
              <w:rPr>
                <w:rFonts w:hint="eastAsia"/>
                <w:color w:val="auto"/>
                <w:sz w:val="22"/>
                <w:szCs w:val="22"/>
                <w:highlight w:val="none"/>
                <w:vertAlign w:val="baseline"/>
                <w:lang w:val="en-US" w:eastAsia="zh-CN"/>
              </w:rPr>
              <w:t>、</w:t>
            </w:r>
            <w:r>
              <w:rPr>
                <w:rFonts w:hint="default"/>
                <w:color w:val="auto"/>
                <w:sz w:val="22"/>
                <w:szCs w:val="22"/>
                <w:highlight w:val="none"/>
                <w:vertAlign w:val="baseline"/>
                <w:lang w:val="en-US" w:eastAsia="zh-CN"/>
              </w:rPr>
              <w:t>领取开盘</w:t>
            </w:r>
            <w:r>
              <w:rPr>
                <w:rFonts w:hint="eastAsia"/>
                <w:color w:val="auto"/>
                <w:sz w:val="22"/>
                <w:szCs w:val="22"/>
                <w:highlight w:val="none"/>
                <w:vertAlign w:val="baseline"/>
                <w:lang w:val="en-US" w:eastAsia="zh-CN"/>
              </w:rPr>
              <w:t>互动品</w:t>
            </w:r>
          </w:p>
        </w:tc>
      </w:tr>
      <w:tr w14:paraId="27AF2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7" w:type="pct"/>
            <w:vAlign w:val="center"/>
          </w:tcPr>
          <w:p w14:paraId="403BFE6C">
            <w:pPr>
              <w:numPr>
                <w:ilvl w:val="0"/>
                <w:numId w:val="0"/>
              </w:numPr>
              <w:spacing w:line="240" w:lineRule="auto"/>
              <w:jc w:val="center"/>
              <w:rPr>
                <w:rFonts w:hint="default"/>
                <w:color w:val="auto"/>
                <w:sz w:val="22"/>
                <w:szCs w:val="22"/>
                <w:highlight w:val="none"/>
                <w:vertAlign w:val="baseline"/>
                <w:lang w:val="en-US" w:eastAsia="zh-CN"/>
              </w:rPr>
            </w:pPr>
            <w:r>
              <w:rPr>
                <w:rFonts w:hint="eastAsia"/>
                <w:color w:val="auto"/>
                <w:sz w:val="22"/>
                <w:szCs w:val="22"/>
                <w:highlight w:val="none"/>
                <w:vertAlign w:val="baseline"/>
                <w:lang w:val="en-US" w:eastAsia="zh-CN"/>
              </w:rPr>
              <w:t>10</w:t>
            </w:r>
          </w:p>
        </w:tc>
        <w:tc>
          <w:tcPr>
            <w:tcW w:w="1426" w:type="pct"/>
            <w:vAlign w:val="center"/>
          </w:tcPr>
          <w:p w14:paraId="4BF3E046">
            <w:pPr>
              <w:numPr>
                <w:ilvl w:val="0"/>
                <w:numId w:val="0"/>
              </w:numPr>
              <w:spacing w:line="240" w:lineRule="auto"/>
              <w:jc w:val="center"/>
              <w:rPr>
                <w:rFonts w:hint="default"/>
                <w:color w:val="auto"/>
                <w:sz w:val="22"/>
                <w:szCs w:val="22"/>
                <w:highlight w:val="none"/>
                <w:vertAlign w:val="baseline"/>
                <w:lang w:val="en-US" w:eastAsia="zh-CN"/>
              </w:rPr>
            </w:pPr>
            <w:r>
              <w:rPr>
                <w:rFonts w:hint="eastAsia"/>
                <w:color w:val="auto"/>
                <w:sz w:val="22"/>
                <w:szCs w:val="22"/>
                <w:highlight w:val="none"/>
                <w:vertAlign w:val="baseline"/>
                <w:lang w:val="en-US" w:eastAsia="zh-CN"/>
              </w:rPr>
              <w:t>11:30-11:40</w:t>
            </w:r>
          </w:p>
        </w:tc>
        <w:tc>
          <w:tcPr>
            <w:tcW w:w="2586" w:type="pct"/>
            <w:vAlign w:val="center"/>
          </w:tcPr>
          <w:p w14:paraId="7852E28E">
            <w:pPr>
              <w:numPr>
                <w:ilvl w:val="0"/>
                <w:numId w:val="0"/>
              </w:numPr>
              <w:spacing w:line="240" w:lineRule="auto"/>
              <w:ind w:left="0" w:leftChars="0" w:firstLine="0" w:firstLineChars="0"/>
              <w:jc w:val="center"/>
              <w:rPr>
                <w:rFonts w:hint="default"/>
                <w:color w:val="auto"/>
                <w:sz w:val="22"/>
                <w:szCs w:val="22"/>
                <w:highlight w:val="none"/>
                <w:vertAlign w:val="baseline"/>
                <w:lang w:val="en-US" w:eastAsia="zh-CN"/>
              </w:rPr>
            </w:pPr>
            <w:r>
              <w:rPr>
                <w:rFonts w:hint="eastAsia"/>
                <w:color w:val="auto"/>
                <w:sz w:val="22"/>
                <w:szCs w:val="22"/>
                <w:highlight w:val="none"/>
                <w:vertAlign w:val="baseline"/>
                <w:lang w:val="en-US" w:eastAsia="zh-CN"/>
              </w:rPr>
              <w:t>活动结束</w:t>
            </w:r>
          </w:p>
        </w:tc>
      </w:tr>
    </w:tbl>
    <w:p w14:paraId="434656B6">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（2）以上活动</w:t>
      </w:r>
      <w:r>
        <w:rPr>
          <w:rFonts w:hint="eastAsia" w:ascii="宋体" w:hAnsi="宋体" w:eastAsia="宋体" w:cs="宋体"/>
          <w:color w:val="auto"/>
          <w:sz w:val="22"/>
          <w:szCs w:val="22"/>
          <w:highlight w:val="none"/>
        </w:rPr>
        <w:t>具体流程及时间采购</w:t>
      </w:r>
      <w:r>
        <w:rPr>
          <w:rFonts w:hint="eastAsia" w:ascii="宋体" w:hAnsi="宋体" w:eastAsia="宋体" w:cs="宋体"/>
          <w:color w:val="auto"/>
          <w:sz w:val="22"/>
          <w:szCs w:val="22"/>
          <w:highlight w:val="none"/>
          <w:lang w:val="en-US" w:eastAsia="zh-CN"/>
        </w:rPr>
        <w:t>人</w:t>
      </w:r>
      <w:r>
        <w:rPr>
          <w:rFonts w:hint="eastAsia" w:ascii="宋体" w:hAnsi="宋体" w:eastAsia="宋体" w:cs="宋体"/>
          <w:color w:val="auto"/>
          <w:sz w:val="22"/>
          <w:szCs w:val="22"/>
          <w:highlight w:val="none"/>
        </w:rPr>
        <w:t>可根据实际情况进行调整</w:t>
      </w:r>
      <w:r>
        <w:rPr>
          <w:rFonts w:hint="eastAsia" w:ascii="宋体" w:hAnsi="宋体" w:eastAsia="宋体" w:cs="宋体"/>
          <w:color w:val="auto"/>
          <w:sz w:val="22"/>
          <w:szCs w:val="22"/>
          <w:highlight w:val="none"/>
          <w:lang w:eastAsia="zh-CN"/>
        </w:rPr>
        <w:t>。</w:t>
      </w:r>
    </w:p>
    <w:p w14:paraId="11633D2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 w:val="22"/>
          <w:szCs w:val="22"/>
          <w:highlight w:val="none"/>
          <w:lang w:val="en-US" w:eastAsia="zh-CN"/>
        </w:rPr>
      </w:pPr>
      <w:bookmarkStart w:id="126" w:name="_Toc11581"/>
      <w:bookmarkStart w:id="127" w:name="_Toc21378"/>
      <w:r>
        <w:rPr>
          <w:rFonts w:hint="eastAsia" w:ascii="宋体" w:hAnsi="宋体" w:eastAsia="宋体" w:cs="宋体"/>
          <w:color w:val="auto"/>
          <w:sz w:val="22"/>
          <w:szCs w:val="22"/>
          <w:highlight w:val="none"/>
          <w:lang w:val="en-US" w:eastAsia="zh-CN"/>
        </w:rPr>
        <w:t>1.2要求做好项目开盘活动各阶段相关内容（包含但不限于以下内容，具体服务内容按采购人实际服务需求而定）。</w:t>
      </w:r>
      <w:bookmarkEnd w:id="126"/>
      <w:bookmarkEnd w:id="127"/>
    </w:p>
    <w:p w14:paraId="315B54A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前期</w:t>
      </w:r>
      <w:r>
        <w:rPr>
          <w:rFonts w:hint="eastAsia" w:ascii="宋体" w:hAnsi="宋体" w:eastAsia="宋体" w:cs="宋体"/>
          <w:color w:val="auto"/>
          <w:sz w:val="22"/>
          <w:szCs w:val="22"/>
          <w:highlight w:val="none"/>
          <w:lang w:val="en-US" w:eastAsia="zh-CN"/>
        </w:rPr>
        <w:t>预热</w:t>
      </w:r>
      <w:r>
        <w:rPr>
          <w:rFonts w:hint="eastAsia" w:ascii="宋体" w:hAnsi="宋体" w:eastAsia="宋体" w:cs="宋体"/>
          <w:color w:val="auto"/>
          <w:sz w:val="22"/>
          <w:szCs w:val="22"/>
          <w:highlight w:val="none"/>
        </w:rPr>
        <w:t>：海报设计、宣传拍摄等；</w:t>
      </w:r>
    </w:p>
    <w:p w14:paraId="14B7D3A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场地设置：外场布置、舞台搭建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品牌线阵音响设备、茶吧设置</w:t>
      </w:r>
      <w:r>
        <w:rPr>
          <w:rFonts w:hint="eastAsia" w:ascii="宋体" w:hAnsi="宋体" w:eastAsia="宋体" w:cs="宋体"/>
          <w:color w:val="auto"/>
          <w:sz w:val="22"/>
          <w:szCs w:val="22"/>
          <w:highlight w:val="none"/>
        </w:rPr>
        <w:t>等；</w:t>
      </w:r>
    </w:p>
    <w:p w14:paraId="1622563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（3）系统搭建：线下选房系统搭建</w:t>
      </w:r>
    </w:p>
    <w:p w14:paraId="4D3D9FB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人员配置：主持人、摄影团队、场地内外工作人员安排等；</w:t>
      </w:r>
    </w:p>
    <w:p w14:paraId="206F4A9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（5）开盘销售招商流程：合理设置开盘销售招商流程，包括开盘入场、电脑摇号、选铺认购、合同签订等流程；</w:t>
      </w:r>
    </w:p>
    <w:p w14:paraId="1A64442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（6）安保服务：安排安保人员维持活动现场秩序人数不少于20人（采购人可根据实际情况缩减人数，费用据实结算））；</w:t>
      </w:r>
    </w:p>
    <w:p w14:paraId="7565F0F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（7）活动现场网红直播，跨界媒体宣传，后宣活动短视频制作；</w:t>
      </w:r>
    </w:p>
    <w:p w14:paraId="19E7D79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（8）后期剪辑及宣传：活动现场照片及视频剪辑，形成图文推广；</w:t>
      </w:r>
    </w:p>
    <w:p w14:paraId="7F11EB9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（9）</w:t>
      </w:r>
      <w:r>
        <w:rPr>
          <w:rFonts w:hint="eastAsia" w:ascii="宋体" w:hAnsi="宋体" w:eastAsia="宋体" w:cs="宋体"/>
          <w:color w:val="auto"/>
          <w:sz w:val="22"/>
          <w:szCs w:val="22"/>
          <w:highlight w:val="none"/>
        </w:rPr>
        <w:t>因履行</w:t>
      </w:r>
      <w:r>
        <w:rPr>
          <w:rFonts w:hint="eastAsia" w:ascii="宋体" w:hAnsi="宋体" w:eastAsia="宋体" w:cs="宋体"/>
          <w:color w:val="auto"/>
          <w:sz w:val="22"/>
          <w:szCs w:val="22"/>
          <w:highlight w:val="none"/>
          <w:lang w:val="en-US" w:eastAsia="zh-CN"/>
        </w:rPr>
        <w:t>项目开盘</w:t>
      </w:r>
      <w:r>
        <w:rPr>
          <w:rFonts w:hint="eastAsia" w:ascii="宋体" w:hAnsi="宋体" w:eastAsia="宋体" w:cs="宋体"/>
          <w:color w:val="auto"/>
          <w:sz w:val="22"/>
          <w:szCs w:val="22"/>
          <w:highlight w:val="none"/>
        </w:rPr>
        <w:t>活动策划服务而需完成的其他服务</w:t>
      </w:r>
      <w:r>
        <w:rPr>
          <w:rFonts w:hint="eastAsia" w:ascii="宋体" w:hAnsi="宋体" w:eastAsia="宋体" w:cs="宋体"/>
          <w:color w:val="auto"/>
          <w:sz w:val="22"/>
          <w:szCs w:val="22"/>
          <w:highlight w:val="none"/>
          <w:lang w:eastAsia="zh-CN"/>
        </w:rPr>
        <w:t>；</w:t>
      </w:r>
    </w:p>
    <w:p w14:paraId="3DD7A51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以上活动所需费用全部包含在合同总价内，</w:t>
      </w:r>
      <w:r>
        <w:rPr>
          <w:rFonts w:hint="eastAsia" w:ascii="宋体" w:hAnsi="宋体" w:eastAsia="宋体" w:cs="宋体"/>
          <w:color w:val="auto"/>
          <w:sz w:val="22"/>
          <w:szCs w:val="22"/>
          <w:highlight w:val="none"/>
          <w:lang w:val="en-US" w:eastAsia="zh-CN"/>
        </w:rPr>
        <w:t>采购人</w:t>
      </w:r>
      <w:r>
        <w:rPr>
          <w:rFonts w:hint="eastAsia" w:ascii="宋体" w:hAnsi="宋体" w:eastAsia="宋体" w:cs="宋体"/>
          <w:color w:val="auto"/>
          <w:sz w:val="22"/>
          <w:szCs w:val="22"/>
          <w:highlight w:val="none"/>
          <w:lang w:eastAsia="zh-CN"/>
        </w:rPr>
        <w:t>不另行支付额外费用。</w:t>
      </w:r>
    </w:p>
    <w:p w14:paraId="27815E9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需实现的功能或者目标</w:t>
      </w:r>
      <w:r>
        <w:rPr>
          <w:rFonts w:hint="eastAsia" w:ascii="宋体" w:hAnsi="宋体" w:eastAsia="宋体" w:cs="宋体"/>
          <w:color w:val="auto"/>
          <w:sz w:val="22"/>
          <w:szCs w:val="22"/>
          <w:highlight w:val="none"/>
          <w:lang w:eastAsia="zh-CN"/>
        </w:rPr>
        <w:t>：</w:t>
      </w:r>
    </w:p>
    <w:p w14:paraId="64B0E28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通过前期蓄客，邀请意向客户参与项目开盘活动，合理策划活动具体流程方案，做好活动现在秩序维护、客户接待工作，做好现场互动、互动品领取、客户合同签订、资料整理等相关工作。</w:t>
      </w:r>
    </w:p>
    <w:p w14:paraId="28A5FA0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3.需执行的国家相关标准、行业标准、地方标准或者其他标准、规范：满足采购人要求，符合国家及行业现行相关标准。</w:t>
      </w:r>
    </w:p>
    <w:p w14:paraId="3F17658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4.需满足的质量、安全、技术规格、物理特性等要求；质量要求：达到国家现行质量验收合格规范。技术规格完全满足采购人要求。</w:t>
      </w:r>
    </w:p>
    <w:p w14:paraId="5C76307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采购项目交付或者实施的时间和地点；</w:t>
      </w:r>
    </w:p>
    <w:p w14:paraId="311F477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 w:val="22"/>
          <w:szCs w:val="22"/>
          <w:highlight w:val="none"/>
          <w:u w:val="single"/>
          <w:lang w:val="en-US" w:eastAsia="zh-CN"/>
        </w:rPr>
      </w:pPr>
      <w:r>
        <w:rPr>
          <w:rFonts w:hint="eastAsia" w:ascii="宋体" w:hAnsi="宋体" w:eastAsia="宋体" w:cs="宋体"/>
          <w:color w:val="auto"/>
          <w:sz w:val="22"/>
          <w:szCs w:val="22"/>
          <w:highlight w:val="none"/>
        </w:rPr>
        <w:t>交付或者实施</w:t>
      </w:r>
      <w:r>
        <w:rPr>
          <w:rFonts w:hint="eastAsia" w:ascii="宋体" w:hAnsi="宋体" w:eastAsia="宋体" w:cs="宋体"/>
          <w:color w:val="auto"/>
          <w:sz w:val="22"/>
          <w:szCs w:val="22"/>
          <w:highlight w:val="none"/>
          <w:lang w:val="en-US" w:eastAsia="zh-CN"/>
        </w:rPr>
        <w:t>时间：</w:t>
      </w:r>
      <w:r>
        <w:rPr>
          <w:rFonts w:hint="eastAsia" w:ascii="宋体" w:hAnsi="宋体" w:eastAsia="宋体" w:cs="宋体"/>
          <w:color w:val="auto"/>
          <w:sz w:val="22"/>
          <w:szCs w:val="22"/>
          <w:highlight w:val="none"/>
          <w:u w:val="single"/>
          <w:lang w:val="en-US" w:eastAsia="zh-CN"/>
        </w:rPr>
        <w:t xml:space="preserve"> 根据采购人实际需求确定 </w:t>
      </w:r>
    </w:p>
    <w:p w14:paraId="5AD5E6F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交付或者实施</w:t>
      </w:r>
      <w:r>
        <w:rPr>
          <w:rFonts w:hint="eastAsia" w:ascii="宋体" w:hAnsi="宋体" w:eastAsia="宋体" w:cs="宋体"/>
          <w:color w:val="auto"/>
          <w:sz w:val="22"/>
          <w:szCs w:val="22"/>
          <w:highlight w:val="none"/>
          <w:lang w:val="en-US" w:eastAsia="zh-CN"/>
        </w:rPr>
        <w:t xml:space="preserve">地点：根据采购人需求而定   </w:t>
      </w:r>
    </w:p>
    <w:p w14:paraId="6FC4BB6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需满足的服务标准、期限、效率等要求；</w:t>
      </w:r>
    </w:p>
    <w:p w14:paraId="60D28B3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7.售后服务及验收标准：依据国家有关标准、合同及相关附件要求进行验收。</w:t>
      </w:r>
    </w:p>
    <w:p w14:paraId="4A0241D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8.其他要求：</w:t>
      </w:r>
      <w:r>
        <w:rPr>
          <w:rFonts w:hint="eastAsia" w:ascii="宋体" w:hAnsi="宋体" w:eastAsia="宋体" w:cs="宋体"/>
          <w:b w:val="0"/>
          <w:bCs w:val="0"/>
          <w:color w:val="auto"/>
          <w:sz w:val="22"/>
          <w:szCs w:val="22"/>
          <w:highlight w:val="none"/>
          <w:lang w:val="en-US" w:eastAsia="zh-CN"/>
        </w:rPr>
        <w:t>以上技术服务包括但不限于以上内容，具体技术内容按实际服务需求</w:t>
      </w:r>
      <w:r>
        <w:rPr>
          <w:rFonts w:hint="eastAsia" w:ascii="宋体" w:hAnsi="宋体" w:cs="宋体"/>
          <w:b w:val="0"/>
          <w:bCs w:val="0"/>
          <w:color w:val="auto"/>
          <w:sz w:val="22"/>
          <w:szCs w:val="22"/>
          <w:highlight w:val="none"/>
          <w:lang w:val="en-US" w:eastAsia="zh-CN"/>
        </w:rPr>
        <w:t>调整</w:t>
      </w:r>
      <w:r>
        <w:rPr>
          <w:rFonts w:hint="eastAsia" w:ascii="宋体" w:hAnsi="宋体" w:eastAsia="宋体" w:cs="宋体"/>
          <w:b w:val="0"/>
          <w:bCs w:val="0"/>
          <w:color w:val="auto"/>
          <w:sz w:val="22"/>
          <w:szCs w:val="22"/>
          <w:highlight w:val="none"/>
          <w:lang w:val="en-US" w:eastAsia="zh-CN"/>
        </w:rPr>
        <w:t>而定。</w:t>
      </w:r>
    </w:p>
    <w:p w14:paraId="2F08A25E">
      <w:pPr>
        <w:shd w:val="clear" w:color="auto" w:fill="auto"/>
        <w:snapToGrid w:val="0"/>
        <w:spacing w:line="360" w:lineRule="auto"/>
        <w:ind w:firstLine="420" w:firstLineChars="200"/>
        <w:rPr>
          <w:rFonts w:hint="eastAsia" w:ascii="宋体" w:hAnsi="宋体" w:eastAsia="宋体" w:cs="宋体"/>
          <w:color w:val="auto"/>
          <w:szCs w:val="21"/>
          <w:highlight w:val="none"/>
          <w:lang w:val="en-US" w:eastAsia="zh-CN"/>
        </w:rPr>
      </w:pPr>
    </w:p>
    <w:p w14:paraId="47D84E72">
      <w:pPr>
        <w:autoSpaceDE w:val="0"/>
        <w:autoSpaceDN w:val="0"/>
        <w:adjustRightInd w:val="0"/>
        <w:snapToGrid w:val="0"/>
        <w:spacing w:line="360" w:lineRule="auto"/>
        <w:ind w:firstLine="440" w:firstLineChars="200"/>
        <w:rPr>
          <w:rFonts w:hint="eastAsia" w:ascii="宋体" w:hAnsi="宋体" w:cs="宋体"/>
          <w:color w:val="auto"/>
          <w:sz w:val="22"/>
          <w:szCs w:val="22"/>
          <w:highlight w:val="none"/>
        </w:rPr>
      </w:pPr>
    </w:p>
    <w:bookmarkEnd w:id="107"/>
    <w:bookmarkEnd w:id="108"/>
    <w:bookmarkEnd w:id="109"/>
    <w:bookmarkEnd w:id="110"/>
    <w:bookmarkEnd w:id="111"/>
    <w:bookmarkEnd w:id="112"/>
    <w:bookmarkEnd w:id="113"/>
    <w:p w14:paraId="4089DEFB">
      <w:pPr>
        <w:rPr>
          <w:color w:val="auto"/>
          <w:highlight w:val="none"/>
        </w:rPr>
      </w:pPr>
      <w:r>
        <w:rPr>
          <w:rFonts w:hint="eastAsia" w:ascii="新宋体" w:hAnsi="新宋体" w:eastAsia="新宋体" w:cs="新宋体"/>
          <w:color w:val="auto"/>
          <w:sz w:val="36"/>
          <w:szCs w:val="36"/>
          <w:highlight w:val="none"/>
        </w:rPr>
        <w:br w:type="page"/>
      </w:r>
    </w:p>
    <w:p w14:paraId="226C312A">
      <w:pPr>
        <w:pStyle w:val="4"/>
        <w:jc w:val="center"/>
        <w:rPr>
          <w:rFonts w:hint="eastAsia" w:ascii="新宋体" w:hAnsi="新宋体" w:eastAsia="新宋体" w:cs="新宋体"/>
          <w:color w:val="auto"/>
          <w:sz w:val="36"/>
          <w:szCs w:val="36"/>
          <w:highlight w:val="none"/>
        </w:rPr>
      </w:pPr>
      <w:bookmarkStart w:id="128" w:name="_Toc10010"/>
      <w:r>
        <w:rPr>
          <w:rFonts w:hint="eastAsia" w:ascii="新宋体" w:hAnsi="新宋体" w:eastAsia="新宋体" w:cs="新宋体"/>
          <w:color w:val="auto"/>
          <w:sz w:val="36"/>
          <w:szCs w:val="36"/>
          <w:highlight w:val="none"/>
        </w:rPr>
        <w:t>第五部分   评标原则及方法</w:t>
      </w:r>
      <w:bookmarkEnd w:id="114"/>
      <w:bookmarkEnd w:id="115"/>
      <w:bookmarkEnd w:id="116"/>
      <w:bookmarkEnd w:id="117"/>
      <w:bookmarkEnd w:id="118"/>
      <w:bookmarkEnd w:id="119"/>
      <w:bookmarkEnd w:id="120"/>
      <w:bookmarkEnd w:id="121"/>
      <w:bookmarkEnd w:id="122"/>
      <w:bookmarkEnd w:id="123"/>
      <w:bookmarkEnd w:id="128"/>
    </w:p>
    <w:p w14:paraId="103306C5">
      <w:pPr>
        <w:pStyle w:val="10"/>
        <w:spacing w:after="0" w:line="460" w:lineRule="exact"/>
        <w:rPr>
          <w:rFonts w:hint="eastAsia" w:ascii="新宋体" w:hAnsi="新宋体" w:eastAsia="新宋体" w:cs="新宋体"/>
          <w:b/>
          <w:color w:val="auto"/>
          <w:sz w:val="22"/>
          <w:szCs w:val="22"/>
          <w:highlight w:val="none"/>
        </w:rPr>
      </w:pPr>
      <w:bookmarkStart w:id="129" w:name="_Toc221356961"/>
      <w:bookmarkStart w:id="130" w:name="_Toc221356898"/>
      <w:r>
        <w:rPr>
          <w:rFonts w:hint="eastAsia" w:ascii="新宋体" w:hAnsi="新宋体" w:eastAsia="新宋体" w:cs="新宋体"/>
          <w:b/>
          <w:color w:val="auto"/>
          <w:sz w:val="22"/>
          <w:szCs w:val="22"/>
          <w:highlight w:val="none"/>
        </w:rPr>
        <w:t>一. 总  则</w:t>
      </w:r>
      <w:bookmarkEnd w:id="129"/>
      <w:bookmarkEnd w:id="130"/>
    </w:p>
    <w:p w14:paraId="650BA74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评标工作遵循公平、公正、科学、择优原则和诚实、信誉、效率的服务原则。本着科学、严谨的态度，认真进行评标。择优选用，推进技术进步，确保</w:t>
      </w:r>
      <w:r>
        <w:rPr>
          <w:rFonts w:hint="eastAsia" w:ascii="新宋体" w:hAnsi="新宋体" w:eastAsia="新宋体" w:cs="新宋体"/>
          <w:color w:val="auto"/>
          <w:sz w:val="22"/>
          <w:szCs w:val="22"/>
          <w:highlight w:val="none"/>
          <w:lang w:val="en-US" w:eastAsia="zh-CN"/>
        </w:rPr>
        <w:t>货物</w:t>
      </w:r>
      <w:r>
        <w:rPr>
          <w:rFonts w:hint="eastAsia" w:ascii="新宋体" w:hAnsi="新宋体" w:eastAsia="新宋体" w:cs="新宋体"/>
          <w:color w:val="auto"/>
          <w:sz w:val="22"/>
          <w:szCs w:val="22"/>
          <w:highlight w:val="none"/>
        </w:rPr>
        <w:t>质量、节约投资，最大限度的保护当事人权益，严格按照采购文件的商务、技术要求，对投标文件进行综合评定，提出优选方案，编写评标报告。对落标单位，评委会不作任何落标解释。</w:t>
      </w:r>
    </w:p>
    <w:p w14:paraId="01835A2E">
      <w:pPr>
        <w:pStyle w:val="10"/>
        <w:spacing w:after="0" w:line="460" w:lineRule="exact"/>
        <w:rPr>
          <w:rFonts w:hint="eastAsia" w:ascii="新宋体" w:hAnsi="新宋体" w:eastAsia="新宋体" w:cs="新宋体"/>
          <w:b/>
          <w:color w:val="auto"/>
          <w:sz w:val="22"/>
          <w:szCs w:val="22"/>
          <w:highlight w:val="none"/>
        </w:rPr>
      </w:pPr>
      <w:bookmarkStart w:id="131" w:name="_Toc221356899"/>
      <w:bookmarkStart w:id="132" w:name="_Toc221356962"/>
      <w:r>
        <w:rPr>
          <w:rFonts w:hint="eastAsia" w:ascii="新宋体" w:hAnsi="新宋体" w:eastAsia="新宋体" w:cs="新宋体"/>
          <w:b/>
          <w:color w:val="auto"/>
          <w:sz w:val="22"/>
          <w:szCs w:val="22"/>
          <w:highlight w:val="none"/>
        </w:rPr>
        <w:t>二、评标组织</w:t>
      </w:r>
      <w:bookmarkEnd w:id="131"/>
      <w:bookmarkEnd w:id="132"/>
    </w:p>
    <w:p w14:paraId="06E86EAF">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评标工作由</w:t>
      </w:r>
      <w:r>
        <w:rPr>
          <w:rFonts w:ascii="新宋体" w:hAnsi="新宋体" w:eastAsia="新宋体" w:cs="新宋体"/>
          <w:color w:val="auto"/>
          <w:sz w:val="22"/>
          <w:szCs w:val="22"/>
          <w:highlight w:val="none"/>
        </w:rPr>
        <w:t>采购人</w:t>
      </w:r>
      <w:r>
        <w:rPr>
          <w:rFonts w:hint="eastAsia" w:ascii="新宋体" w:hAnsi="新宋体" w:eastAsia="新宋体" w:cs="新宋体"/>
          <w:color w:val="auto"/>
          <w:sz w:val="22"/>
          <w:szCs w:val="22"/>
          <w:highlight w:val="none"/>
        </w:rPr>
        <w:t>依法组建的评标委员会负责，评标全过程由有关部门指导监督。</w:t>
      </w:r>
    </w:p>
    <w:p w14:paraId="5BFEED13">
      <w:pPr>
        <w:pStyle w:val="10"/>
        <w:spacing w:after="0" w:line="460" w:lineRule="exact"/>
        <w:rPr>
          <w:rFonts w:hint="eastAsia" w:ascii="新宋体" w:hAnsi="新宋体" w:eastAsia="新宋体" w:cs="新宋体"/>
          <w:b/>
          <w:color w:val="auto"/>
          <w:sz w:val="22"/>
          <w:szCs w:val="22"/>
          <w:highlight w:val="none"/>
        </w:rPr>
      </w:pPr>
      <w:bookmarkStart w:id="133" w:name="_Toc221356900"/>
      <w:bookmarkStart w:id="134" w:name="_Toc221356963"/>
      <w:r>
        <w:rPr>
          <w:rFonts w:hint="eastAsia" w:ascii="新宋体" w:hAnsi="新宋体" w:eastAsia="新宋体" w:cs="新宋体"/>
          <w:b/>
          <w:color w:val="auto"/>
          <w:sz w:val="22"/>
          <w:szCs w:val="22"/>
          <w:highlight w:val="none"/>
        </w:rPr>
        <w:t>三、评标程序</w:t>
      </w:r>
      <w:bookmarkEnd w:id="133"/>
      <w:bookmarkEnd w:id="134"/>
    </w:p>
    <w:p w14:paraId="4677C2D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标后，采购代理机构对各投标供应商的资格进行审查；然后评标委员会对合格投标供应商的投标文件进行符合性审查，按照采购文件中规定的评标方法和标准，对符合性审查合格的投标文件进行商务和技术评估，综合比较与评价。</w:t>
      </w:r>
    </w:p>
    <w:p w14:paraId="0CE23B20">
      <w:pPr>
        <w:pStyle w:val="10"/>
        <w:spacing w:after="0" w:line="460" w:lineRule="exact"/>
        <w:rPr>
          <w:rFonts w:hint="eastAsia" w:ascii="新宋体" w:hAnsi="新宋体" w:eastAsia="新宋体" w:cs="新宋体"/>
          <w:b/>
          <w:color w:val="auto"/>
          <w:sz w:val="22"/>
          <w:szCs w:val="22"/>
          <w:highlight w:val="none"/>
        </w:rPr>
      </w:pPr>
      <w:bookmarkStart w:id="135" w:name="_Toc221356964"/>
      <w:bookmarkStart w:id="136" w:name="_Toc221356901"/>
      <w:r>
        <w:rPr>
          <w:rFonts w:hint="eastAsia" w:ascii="新宋体" w:hAnsi="新宋体" w:eastAsia="新宋体" w:cs="新宋体"/>
          <w:b/>
          <w:color w:val="auto"/>
          <w:sz w:val="22"/>
          <w:szCs w:val="22"/>
          <w:highlight w:val="none"/>
        </w:rPr>
        <w:t>四、评标办法</w:t>
      </w:r>
      <w:bookmarkEnd w:id="135"/>
      <w:bookmarkEnd w:id="136"/>
    </w:p>
    <w:p w14:paraId="39D2D96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次采购采用百分制综合评分法，即投标供应商最大限度地满足采购文件实质性要求的基础上，按照采购文件的各项因素进行综合评审后，以评标总得分最高的投标供应商和次高的投标供应商作为中标候选供应商和备选中标供应商的评标方法。</w:t>
      </w:r>
    </w:p>
    <w:p w14:paraId="7DC84A66">
      <w:pPr>
        <w:pStyle w:val="10"/>
        <w:spacing w:after="0" w:line="460" w:lineRule="exac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五、评分细则</w:t>
      </w:r>
    </w:p>
    <w:p w14:paraId="475F4EFB">
      <w:pPr>
        <w:numPr>
          <w:ilvl w:val="0"/>
          <w:numId w:val="21"/>
        </w:numPr>
        <w:spacing w:line="460" w:lineRule="exact"/>
        <w:ind w:firstLine="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技术资信部分的评定（7</w:t>
      </w:r>
      <w:r>
        <w:rPr>
          <w:rFonts w:hint="eastAsia" w:ascii="新宋体" w:hAnsi="新宋体" w:eastAsia="新宋体" w:cs="新宋体"/>
          <w:b/>
          <w:bCs/>
          <w:color w:val="auto"/>
          <w:sz w:val="22"/>
          <w:szCs w:val="22"/>
          <w:highlight w:val="none"/>
          <w:lang w:val="en-US" w:eastAsia="zh-CN"/>
        </w:rPr>
        <w:t>0</w:t>
      </w:r>
      <w:r>
        <w:rPr>
          <w:rFonts w:hint="eastAsia" w:ascii="新宋体" w:hAnsi="新宋体" w:eastAsia="新宋体" w:cs="新宋体"/>
          <w:b/>
          <w:bCs/>
          <w:color w:val="auto"/>
          <w:sz w:val="22"/>
          <w:szCs w:val="22"/>
          <w:highlight w:val="none"/>
        </w:rPr>
        <w:t>分）</w:t>
      </w:r>
    </w:p>
    <w:p w14:paraId="754E46FB">
      <w:pPr>
        <w:spacing w:line="460" w:lineRule="exact"/>
        <w:ind w:firstLine="43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各评委成员按下列评分项目进行评定，每人一张评分计算表，由评标委员会成员各自评定打分并记实名。如任何一张表的一项评分内容分值超过规定的范围，则该张表无效。各评标委员会成员对各投标供应商的各项评分内容进行评审、独立打分，所有评委成员评分的算术平均值为该投标供应商技术资信部分的最终得分（四舍五入，保留小数点后二位）。</w:t>
      </w:r>
    </w:p>
    <w:tbl>
      <w:tblPr>
        <w:tblStyle w:val="24"/>
        <w:tblW w:w="9528" w:type="dxa"/>
        <w:jc w:val="center"/>
        <w:tblLayout w:type="fixed"/>
        <w:tblCellMar>
          <w:top w:w="0" w:type="dxa"/>
          <w:left w:w="108" w:type="dxa"/>
          <w:bottom w:w="0" w:type="dxa"/>
          <w:right w:w="108" w:type="dxa"/>
        </w:tblCellMar>
      </w:tblPr>
      <w:tblGrid>
        <w:gridCol w:w="716"/>
        <w:gridCol w:w="1844"/>
        <w:gridCol w:w="761"/>
        <w:gridCol w:w="6207"/>
      </w:tblGrid>
      <w:tr w14:paraId="260B9FA2">
        <w:tblPrEx>
          <w:tblCellMar>
            <w:top w:w="0" w:type="dxa"/>
            <w:left w:w="108" w:type="dxa"/>
            <w:bottom w:w="0" w:type="dxa"/>
            <w:right w:w="108" w:type="dxa"/>
          </w:tblCellMar>
        </w:tblPrEx>
        <w:trPr>
          <w:trHeight w:val="528" w:hRule="atLeast"/>
          <w:jc w:val="center"/>
        </w:trPr>
        <w:tc>
          <w:tcPr>
            <w:tcW w:w="716" w:type="dxa"/>
            <w:tcBorders>
              <w:top w:val="single" w:color="000000" w:sz="4" w:space="0"/>
              <w:left w:val="single" w:color="000000" w:sz="4" w:space="0"/>
              <w:bottom w:val="single" w:color="000000" w:sz="4" w:space="0"/>
              <w:right w:val="single" w:color="000000" w:sz="4" w:space="0"/>
            </w:tcBorders>
            <w:noWrap/>
            <w:vAlign w:val="center"/>
          </w:tcPr>
          <w:p w14:paraId="6552621D">
            <w:pPr>
              <w:widowControl/>
              <w:spacing w:line="460" w:lineRule="exact"/>
              <w:jc w:val="center"/>
              <w:rPr>
                <w:rFonts w:ascii="新宋体" w:hAnsi="新宋体" w:eastAsia="新宋体" w:cs="新宋体"/>
                <w:b/>
                <w:bCs/>
                <w:color w:val="auto"/>
                <w:kern w:val="0"/>
                <w:sz w:val="22"/>
                <w:szCs w:val="22"/>
                <w:highlight w:val="none"/>
              </w:rPr>
            </w:pPr>
            <w:bookmarkStart w:id="137" w:name="_Toc28615"/>
            <w:r>
              <w:rPr>
                <w:rFonts w:hint="eastAsia" w:ascii="新宋体" w:hAnsi="新宋体" w:eastAsia="新宋体" w:cs="新宋体"/>
                <w:b/>
                <w:bCs/>
                <w:color w:val="auto"/>
                <w:kern w:val="0"/>
                <w:sz w:val="22"/>
                <w:szCs w:val="22"/>
                <w:highlight w:val="none"/>
              </w:rPr>
              <w:t>序号</w:t>
            </w:r>
          </w:p>
        </w:tc>
        <w:tc>
          <w:tcPr>
            <w:tcW w:w="1844" w:type="dxa"/>
            <w:tcBorders>
              <w:top w:val="single" w:color="000000" w:sz="4" w:space="0"/>
              <w:left w:val="nil"/>
              <w:bottom w:val="single" w:color="000000" w:sz="4" w:space="0"/>
              <w:right w:val="single" w:color="000000" w:sz="4" w:space="0"/>
            </w:tcBorders>
            <w:noWrap/>
            <w:vAlign w:val="center"/>
          </w:tcPr>
          <w:p w14:paraId="11A387B2">
            <w:pPr>
              <w:widowControl/>
              <w:spacing w:line="460" w:lineRule="exact"/>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评分内容</w:t>
            </w:r>
          </w:p>
        </w:tc>
        <w:tc>
          <w:tcPr>
            <w:tcW w:w="761" w:type="dxa"/>
            <w:tcBorders>
              <w:top w:val="single" w:color="000000" w:sz="4" w:space="0"/>
              <w:left w:val="nil"/>
              <w:bottom w:val="single" w:color="000000" w:sz="4" w:space="0"/>
              <w:right w:val="single" w:color="000000" w:sz="4" w:space="0"/>
            </w:tcBorders>
            <w:noWrap/>
            <w:vAlign w:val="center"/>
          </w:tcPr>
          <w:p w14:paraId="54A9009D">
            <w:pPr>
              <w:widowControl/>
              <w:spacing w:line="460" w:lineRule="exact"/>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分值</w:t>
            </w:r>
          </w:p>
        </w:tc>
        <w:tc>
          <w:tcPr>
            <w:tcW w:w="6207" w:type="dxa"/>
            <w:tcBorders>
              <w:top w:val="single" w:color="000000" w:sz="4" w:space="0"/>
              <w:left w:val="nil"/>
              <w:right w:val="single" w:color="auto" w:sz="4" w:space="0"/>
            </w:tcBorders>
            <w:noWrap/>
            <w:vAlign w:val="center"/>
          </w:tcPr>
          <w:p w14:paraId="7F3C37FB">
            <w:pPr>
              <w:widowControl/>
              <w:spacing w:line="460" w:lineRule="exact"/>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评标细则</w:t>
            </w:r>
          </w:p>
        </w:tc>
      </w:tr>
      <w:tr w14:paraId="323F036D">
        <w:tblPrEx>
          <w:tblCellMar>
            <w:top w:w="0" w:type="dxa"/>
            <w:left w:w="108" w:type="dxa"/>
            <w:bottom w:w="0" w:type="dxa"/>
            <w:right w:w="108" w:type="dxa"/>
          </w:tblCellMar>
        </w:tblPrEx>
        <w:trPr>
          <w:trHeight w:val="493" w:hRule="atLeast"/>
          <w:jc w:val="center"/>
        </w:trPr>
        <w:tc>
          <w:tcPr>
            <w:tcW w:w="716" w:type="dxa"/>
            <w:tcBorders>
              <w:top w:val="single" w:color="000000" w:sz="4" w:space="0"/>
              <w:left w:val="single" w:color="000000" w:sz="4" w:space="0"/>
              <w:bottom w:val="single" w:color="000000" w:sz="4" w:space="0"/>
              <w:right w:val="single" w:color="000000" w:sz="4" w:space="0"/>
            </w:tcBorders>
            <w:noWrap/>
            <w:vAlign w:val="center"/>
          </w:tcPr>
          <w:p w14:paraId="33976449">
            <w:pPr>
              <w:widowControl/>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c>
          <w:tcPr>
            <w:tcW w:w="1844" w:type="dxa"/>
            <w:tcBorders>
              <w:top w:val="single" w:color="000000" w:sz="4" w:space="0"/>
              <w:left w:val="nil"/>
              <w:bottom w:val="single" w:color="000000" w:sz="4" w:space="0"/>
              <w:right w:val="single" w:color="000000" w:sz="4" w:space="0"/>
            </w:tcBorders>
            <w:noWrap/>
            <w:vAlign w:val="center"/>
          </w:tcPr>
          <w:p w14:paraId="3530A91C">
            <w:pPr>
              <w:widowControl/>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总体方案</w:t>
            </w:r>
          </w:p>
        </w:tc>
        <w:tc>
          <w:tcPr>
            <w:tcW w:w="761" w:type="dxa"/>
            <w:tcBorders>
              <w:top w:val="single" w:color="000000" w:sz="4" w:space="0"/>
              <w:left w:val="nil"/>
              <w:bottom w:val="single" w:color="000000" w:sz="4" w:space="0"/>
              <w:right w:val="single" w:color="000000" w:sz="4" w:space="0"/>
            </w:tcBorders>
            <w:noWrap/>
            <w:vAlign w:val="center"/>
          </w:tcPr>
          <w:p w14:paraId="78555FCD">
            <w:pPr>
              <w:widowControl/>
              <w:spacing w:line="460" w:lineRule="exact"/>
              <w:jc w:val="center"/>
              <w:rPr>
                <w:rFonts w:hint="default"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18</w:t>
            </w:r>
          </w:p>
        </w:tc>
        <w:tc>
          <w:tcPr>
            <w:tcW w:w="6207" w:type="dxa"/>
            <w:tcBorders>
              <w:top w:val="single" w:color="000000" w:sz="4" w:space="0"/>
              <w:left w:val="nil"/>
              <w:bottom w:val="single" w:color="000000" w:sz="4" w:space="0"/>
              <w:right w:val="single" w:color="auto" w:sz="4" w:space="0"/>
            </w:tcBorders>
            <w:noWrap/>
            <w:vAlign w:val="center"/>
          </w:tcPr>
          <w:p w14:paraId="29300F68">
            <w:pPr>
              <w:widowControl/>
              <w:spacing w:line="460" w:lineRule="exact"/>
              <w:jc w:val="left"/>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rPr>
              <w:t>针对本次项目的总体策划方案</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包含但不限于：活动策划、</w:t>
            </w:r>
            <w:r>
              <w:rPr>
                <w:rFonts w:hint="eastAsia" w:ascii="宋体" w:hAnsi="宋体" w:cs="宋体"/>
                <w:color w:val="auto"/>
                <w:sz w:val="22"/>
                <w:szCs w:val="22"/>
                <w:highlight w:val="none"/>
              </w:rPr>
              <w:t>舞台搭建</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场地氛围布置</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活动流程安排等</w:t>
            </w:r>
            <w:r>
              <w:rPr>
                <w:rFonts w:hint="eastAsia" w:ascii="宋体" w:hAnsi="宋体" w:cs="宋体"/>
                <w:color w:val="auto"/>
                <w:sz w:val="22"/>
                <w:szCs w:val="22"/>
                <w:highlight w:val="none"/>
                <w:lang w:eastAsia="zh-CN"/>
              </w:rPr>
              <w:t>），</w:t>
            </w:r>
            <w:r>
              <w:rPr>
                <w:rFonts w:hint="eastAsia" w:ascii="新宋体" w:hAnsi="新宋体" w:eastAsia="新宋体" w:cs="新宋体"/>
                <w:color w:val="auto"/>
                <w:kern w:val="0"/>
                <w:sz w:val="22"/>
                <w:szCs w:val="22"/>
                <w:highlight w:val="none"/>
                <w:lang w:val="en-US" w:eastAsia="zh-CN"/>
              </w:rPr>
              <w:t>根据</w:t>
            </w:r>
            <w:r>
              <w:rPr>
                <w:rFonts w:hint="eastAsia" w:ascii="新宋体" w:hAnsi="新宋体" w:eastAsia="新宋体" w:cs="新宋体"/>
                <w:color w:val="auto"/>
                <w:kern w:val="0"/>
                <w:sz w:val="22"/>
                <w:szCs w:val="22"/>
                <w:highlight w:val="none"/>
              </w:rPr>
              <w:t>方案</w:t>
            </w:r>
            <w:r>
              <w:rPr>
                <w:rFonts w:hint="eastAsia" w:ascii="新宋体" w:hAnsi="新宋体" w:eastAsia="新宋体" w:cs="新宋体"/>
                <w:color w:val="auto"/>
                <w:kern w:val="0"/>
                <w:sz w:val="22"/>
                <w:szCs w:val="22"/>
                <w:highlight w:val="none"/>
                <w:lang w:eastAsia="zh-CN"/>
              </w:rPr>
              <w:t>的</w:t>
            </w:r>
            <w:r>
              <w:rPr>
                <w:rFonts w:hint="eastAsia" w:ascii="新宋体" w:hAnsi="新宋体" w:eastAsia="新宋体" w:cs="新宋体"/>
                <w:color w:val="auto"/>
                <w:kern w:val="0"/>
                <w:sz w:val="22"/>
                <w:szCs w:val="22"/>
                <w:highlight w:val="none"/>
              </w:rPr>
              <w:t>目标要求，体现针对性、专业性、科学合理性和可操作性</w:t>
            </w:r>
            <w:r>
              <w:rPr>
                <w:rFonts w:hint="eastAsia" w:ascii="新宋体" w:hAnsi="新宋体" w:eastAsia="新宋体" w:cs="新宋体"/>
                <w:color w:val="auto"/>
                <w:kern w:val="0"/>
                <w:sz w:val="22"/>
                <w:szCs w:val="22"/>
                <w:highlight w:val="none"/>
                <w:lang w:val="en-US" w:eastAsia="zh-CN"/>
              </w:rPr>
              <w:t>、完整行进行评分。</w:t>
            </w:r>
          </w:p>
          <w:p w14:paraId="205E4889">
            <w:pPr>
              <w:widowControl/>
              <w:spacing w:line="460" w:lineRule="exact"/>
              <w:jc w:val="left"/>
              <w:rPr>
                <w:rFonts w:hint="default"/>
                <w:color w:val="auto"/>
                <w:highlight w:val="none"/>
                <w:lang w:val="en-US" w:eastAsia="zh-CN"/>
              </w:rPr>
            </w:pPr>
            <w:r>
              <w:rPr>
                <w:rFonts w:hint="eastAsia" w:ascii="宋体" w:hAnsi="宋体" w:cs="宋体"/>
                <w:color w:val="auto"/>
                <w:kern w:val="0"/>
                <w:sz w:val="22"/>
                <w:szCs w:val="22"/>
                <w:highlight w:val="none"/>
              </w:rPr>
              <w:t>A档：</w:t>
            </w:r>
            <w:r>
              <w:rPr>
                <w:rFonts w:hint="eastAsia" w:ascii="宋体" w:hAnsi="宋体" w:cs="宋体"/>
                <w:color w:val="auto"/>
                <w:kern w:val="0"/>
                <w:sz w:val="22"/>
                <w:szCs w:val="22"/>
                <w:highlight w:val="none"/>
                <w:lang w:val="en-US" w:eastAsia="zh-CN"/>
              </w:rPr>
              <w:t>18-12.1</w:t>
            </w:r>
            <w:r>
              <w:rPr>
                <w:rFonts w:hint="eastAsia" w:ascii="宋体" w:hAnsi="宋体" w:cs="宋体"/>
                <w:color w:val="auto"/>
                <w:kern w:val="0"/>
                <w:sz w:val="22"/>
                <w:szCs w:val="22"/>
                <w:highlight w:val="none"/>
              </w:rPr>
              <w:t>分，B档：</w:t>
            </w:r>
            <w:r>
              <w:rPr>
                <w:rFonts w:hint="eastAsia" w:ascii="宋体" w:hAnsi="宋体" w:cs="宋体"/>
                <w:color w:val="auto"/>
                <w:kern w:val="0"/>
                <w:sz w:val="22"/>
                <w:szCs w:val="22"/>
                <w:highlight w:val="none"/>
                <w:lang w:val="en-US" w:eastAsia="zh-CN"/>
              </w:rPr>
              <w:t>12</w:t>
            </w:r>
            <w:r>
              <w:rPr>
                <w:rFonts w:hint="eastAsia" w:ascii="宋体" w:hAnsi="宋体" w:cs="宋体"/>
                <w:color w:val="auto"/>
                <w:kern w:val="0"/>
                <w:sz w:val="22"/>
                <w:szCs w:val="22"/>
                <w:highlight w:val="none"/>
              </w:rPr>
              <w:t>-</w:t>
            </w:r>
            <w:r>
              <w:rPr>
                <w:rFonts w:hint="eastAsia" w:ascii="宋体" w:hAnsi="宋体" w:cs="宋体"/>
                <w:color w:val="auto"/>
                <w:kern w:val="0"/>
                <w:sz w:val="22"/>
                <w:szCs w:val="22"/>
                <w:highlight w:val="none"/>
                <w:lang w:val="en-US" w:eastAsia="zh-CN"/>
              </w:rPr>
              <w:t>6.1</w:t>
            </w:r>
            <w:r>
              <w:rPr>
                <w:rFonts w:hint="eastAsia" w:ascii="宋体" w:hAnsi="宋体" w:cs="宋体"/>
                <w:color w:val="auto"/>
                <w:kern w:val="0"/>
                <w:sz w:val="22"/>
                <w:szCs w:val="22"/>
                <w:highlight w:val="none"/>
              </w:rPr>
              <w:t>分，C档：</w:t>
            </w:r>
            <w:r>
              <w:rPr>
                <w:rFonts w:hint="eastAsia" w:ascii="宋体" w:hAnsi="宋体" w:cs="宋体"/>
                <w:color w:val="auto"/>
                <w:kern w:val="0"/>
                <w:sz w:val="22"/>
                <w:szCs w:val="22"/>
                <w:highlight w:val="none"/>
                <w:lang w:val="en-US" w:eastAsia="zh-CN"/>
              </w:rPr>
              <w:t>6</w:t>
            </w:r>
            <w:r>
              <w:rPr>
                <w:rFonts w:hint="eastAsia" w:ascii="宋体" w:hAnsi="宋体" w:cs="宋体"/>
                <w:color w:val="auto"/>
                <w:kern w:val="0"/>
                <w:sz w:val="22"/>
                <w:szCs w:val="22"/>
                <w:highlight w:val="none"/>
              </w:rPr>
              <w:t>-0分。</w:t>
            </w:r>
          </w:p>
        </w:tc>
      </w:tr>
      <w:tr w14:paraId="3BC31BDD">
        <w:tblPrEx>
          <w:tblCellMar>
            <w:top w:w="0" w:type="dxa"/>
            <w:left w:w="108" w:type="dxa"/>
            <w:bottom w:w="0" w:type="dxa"/>
            <w:right w:w="108" w:type="dxa"/>
          </w:tblCellMar>
        </w:tblPrEx>
        <w:trPr>
          <w:trHeight w:val="493" w:hRule="atLeast"/>
          <w:jc w:val="center"/>
        </w:trPr>
        <w:tc>
          <w:tcPr>
            <w:tcW w:w="716" w:type="dxa"/>
            <w:tcBorders>
              <w:top w:val="single" w:color="000000" w:sz="4" w:space="0"/>
              <w:left w:val="single" w:color="000000" w:sz="4" w:space="0"/>
              <w:bottom w:val="single" w:color="000000" w:sz="4" w:space="0"/>
              <w:right w:val="single" w:color="000000" w:sz="4" w:space="0"/>
            </w:tcBorders>
            <w:noWrap/>
            <w:vAlign w:val="center"/>
          </w:tcPr>
          <w:p w14:paraId="54F5A051">
            <w:pPr>
              <w:widowControl/>
              <w:spacing w:line="460" w:lineRule="exact"/>
              <w:jc w:val="center"/>
              <w:rPr>
                <w:rFonts w:hint="default"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2</w:t>
            </w:r>
          </w:p>
        </w:tc>
        <w:tc>
          <w:tcPr>
            <w:tcW w:w="1844" w:type="dxa"/>
            <w:tcBorders>
              <w:top w:val="single" w:color="000000" w:sz="4" w:space="0"/>
              <w:left w:val="nil"/>
              <w:bottom w:val="single" w:color="000000" w:sz="4" w:space="0"/>
              <w:right w:val="single" w:color="000000" w:sz="4" w:space="0"/>
            </w:tcBorders>
            <w:noWrap/>
            <w:vAlign w:val="center"/>
          </w:tcPr>
          <w:p w14:paraId="7058A498">
            <w:pPr>
              <w:widowControl/>
              <w:spacing w:line="460" w:lineRule="exact"/>
              <w:jc w:val="center"/>
              <w:rPr>
                <w:rFonts w:hint="default"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对采购内容及要求的响应情况</w:t>
            </w:r>
          </w:p>
        </w:tc>
        <w:tc>
          <w:tcPr>
            <w:tcW w:w="761" w:type="dxa"/>
            <w:tcBorders>
              <w:top w:val="single" w:color="000000" w:sz="4" w:space="0"/>
              <w:left w:val="nil"/>
              <w:bottom w:val="single" w:color="000000" w:sz="4" w:space="0"/>
              <w:right w:val="single" w:color="000000" w:sz="4" w:space="0"/>
            </w:tcBorders>
            <w:noWrap/>
            <w:vAlign w:val="center"/>
          </w:tcPr>
          <w:p w14:paraId="558D75C8">
            <w:pPr>
              <w:widowControl/>
              <w:spacing w:line="460" w:lineRule="exact"/>
              <w:jc w:val="center"/>
              <w:rPr>
                <w:rFonts w:hint="default"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8</w:t>
            </w:r>
          </w:p>
        </w:tc>
        <w:tc>
          <w:tcPr>
            <w:tcW w:w="6207" w:type="dxa"/>
            <w:tcBorders>
              <w:top w:val="single" w:color="000000" w:sz="4" w:space="0"/>
              <w:left w:val="nil"/>
              <w:bottom w:val="single" w:color="000000" w:sz="4" w:space="0"/>
              <w:right w:val="single" w:color="auto" w:sz="4" w:space="0"/>
            </w:tcBorders>
            <w:noWrap/>
            <w:vAlign w:val="center"/>
          </w:tcPr>
          <w:p w14:paraId="553EF012">
            <w:pPr>
              <w:widowControl/>
              <w:spacing w:line="460" w:lineRule="exact"/>
              <w:jc w:val="left"/>
              <w:rPr>
                <w:rFonts w:hint="default"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对采购内容及要求的响应情况进行打分，每负偏离一项扣1分，扣完为止。</w:t>
            </w:r>
          </w:p>
        </w:tc>
      </w:tr>
      <w:tr w14:paraId="2EF6D7BB">
        <w:tblPrEx>
          <w:tblCellMar>
            <w:top w:w="0" w:type="dxa"/>
            <w:left w:w="108" w:type="dxa"/>
            <w:bottom w:w="0" w:type="dxa"/>
            <w:right w:w="108" w:type="dxa"/>
          </w:tblCellMar>
        </w:tblPrEx>
        <w:trPr>
          <w:trHeight w:val="451" w:hRule="atLeast"/>
          <w:jc w:val="center"/>
        </w:trPr>
        <w:tc>
          <w:tcPr>
            <w:tcW w:w="716" w:type="dxa"/>
            <w:tcBorders>
              <w:top w:val="single" w:color="auto" w:sz="4" w:space="0"/>
              <w:left w:val="single" w:color="000000" w:sz="4" w:space="0"/>
              <w:bottom w:val="single" w:color="000000" w:sz="4" w:space="0"/>
              <w:right w:val="single" w:color="000000" w:sz="4" w:space="0"/>
            </w:tcBorders>
            <w:noWrap/>
            <w:vAlign w:val="center"/>
          </w:tcPr>
          <w:p w14:paraId="1F4F362D">
            <w:pPr>
              <w:widowControl/>
              <w:spacing w:line="460" w:lineRule="exact"/>
              <w:jc w:val="center"/>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3</w:t>
            </w:r>
          </w:p>
        </w:tc>
        <w:tc>
          <w:tcPr>
            <w:tcW w:w="1844" w:type="dxa"/>
            <w:tcBorders>
              <w:top w:val="single" w:color="auto" w:sz="4" w:space="0"/>
              <w:left w:val="nil"/>
              <w:bottom w:val="single" w:color="000000" w:sz="4" w:space="0"/>
              <w:right w:val="single" w:color="000000" w:sz="4" w:space="0"/>
            </w:tcBorders>
            <w:noWrap/>
            <w:vAlign w:val="center"/>
          </w:tcPr>
          <w:p w14:paraId="75C3BFD0">
            <w:pPr>
              <w:widowControl/>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en-US" w:eastAsia="zh-CN"/>
              </w:rPr>
              <w:t>宣传</w:t>
            </w:r>
            <w:r>
              <w:rPr>
                <w:rFonts w:hint="eastAsia" w:ascii="新宋体" w:hAnsi="新宋体" w:eastAsia="新宋体" w:cs="新宋体"/>
                <w:color w:val="auto"/>
                <w:kern w:val="0"/>
                <w:sz w:val="22"/>
                <w:szCs w:val="22"/>
                <w:highlight w:val="none"/>
              </w:rPr>
              <w:t>方案</w:t>
            </w:r>
          </w:p>
        </w:tc>
        <w:tc>
          <w:tcPr>
            <w:tcW w:w="761" w:type="dxa"/>
            <w:tcBorders>
              <w:top w:val="single" w:color="000000" w:sz="4" w:space="0"/>
              <w:left w:val="nil"/>
              <w:bottom w:val="single" w:color="000000" w:sz="4" w:space="0"/>
              <w:right w:val="single" w:color="000000" w:sz="4" w:space="0"/>
            </w:tcBorders>
            <w:noWrap/>
            <w:vAlign w:val="center"/>
          </w:tcPr>
          <w:p w14:paraId="352D2DB5">
            <w:pPr>
              <w:widowControl/>
              <w:spacing w:line="460" w:lineRule="exact"/>
              <w:ind w:left="0" w:leftChars="0" w:right="0" w:rightChars="0" w:firstLine="0" w:firstLineChars="0"/>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14</w:t>
            </w:r>
          </w:p>
        </w:tc>
        <w:tc>
          <w:tcPr>
            <w:tcW w:w="6207" w:type="dxa"/>
            <w:tcBorders>
              <w:top w:val="single" w:color="000000" w:sz="4" w:space="0"/>
              <w:left w:val="nil"/>
              <w:bottom w:val="single" w:color="000000" w:sz="4" w:space="0"/>
              <w:right w:val="single" w:color="000000" w:sz="4" w:space="0"/>
            </w:tcBorders>
            <w:noWrap/>
            <w:vAlign w:val="center"/>
          </w:tcPr>
          <w:p w14:paraId="5B2BCC59">
            <w:pPr>
              <w:widowControl/>
              <w:spacing w:line="460" w:lineRule="exact"/>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提供</w:t>
            </w:r>
            <w:r>
              <w:rPr>
                <w:rFonts w:hint="eastAsia" w:ascii="宋体" w:hAnsi="宋体" w:eastAsia="宋体" w:cs="宋体"/>
                <w:color w:val="auto"/>
                <w:sz w:val="22"/>
                <w:szCs w:val="22"/>
                <w:highlight w:val="none"/>
                <w:lang w:eastAsia="zh-CN"/>
              </w:rPr>
              <w:t>活动相关推广</w:t>
            </w:r>
            <w:r>
              <w:rPr>
                <w:rFonts w:hint="eastAsia" w:ascii="宋体" w:hAnsi="宋体" w:eastAsia="宋体" w:cs="宋体"/>
                <w:color w:val="auto"/>
                <w:sz w:val="22"/>
                <w:szCs w:val="22"/>
                <w:highlight w:val="none"/>
                <w:lang w:val="en-US" w:eastAsia="zh-CN"/>
              </w:rPr>
              <w:t>方案（</w:t>
            </w:r>
            <w:r>
              <w:rPr>
                <w:rFonts w:hint="eastAsia" w:ascii="宋体" w:hAnsi="宋体" w:eastAsia="宋体" w:cs="宋体"/>
                <w:color w:val="auto"/>
                <w:sz w:val="22"/>
                <w:szCs w:val="22"/>
                <w:highlight w:val="none"/>
              </w:rPr>
              <w:t>前期宣传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活动现场网红直播、跨界媒体宣传、后宣活动短视频制作）</w:t>
            </w:r>
            <w:r>
              <w:rPr>
                <w:rFonts w:hint="eastAsia" w:ascii="宋体" w:hAnsi="宋体" w:eastAsia="宋体" w:cs="宋体"/>
                <w:color w:val="auto"/>
                <w:sz w:val="22"/>
                <w:szCs w:val="22"/>
                <w:highlight w:val="none"/>
                <w:lang w:eastAsia="zh-CN"/>
              </w:rPr>
              <w:t>，需与</w:t>
            </w:r>
            <w:r>
              <w:rPr>
                <w:rFonts w:hint="eastAsia" w:ascii="宋体" w:hAnsi="宋体" w:eastAsia="宋体" w:cs="宋体"/>
                <w:color w:val="auto"/>
                <w:sz w:val="22"/>
                <w:szCs w:val="22"/>
                <w:highlight w:val="none"/>
              </w:rPr>
              <w:t>本项目目标要求的符合性、针对性、专业性、科学合理性和可操作性进行综合比较评分</w:t>
            </w:r>
            <w:r>
              <w:rPr>
                <w:rFonts w:hint="eastAsia" w:ascii="宋体" w:hAnsi="宋体" w:eastAsia="宋体" w:cs="宋体"/>
                <w:color w:val="auto"/>
                <w:sz w:val="22"/>
                <w:szCs w:val="22"/>
                <w:highlight w:val="none"/>
                <w:lang w:eastAsia="zh-CN"/>
              </w:rPr>
              <w:t>。</w:t>
            </w:r>
          </w:p>
          <w:p w14:paraId="6D9AB9A4">
            <w:pPr>
              <w:widowControl/>
              <w:spacing w:line="460" w:lineRule="exact"/>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A档：</w:t>
            </w:r>
            <w:r>
              <w:rPr>
                <w:rFonts w:hint="eastAsia" w:ascii="宋体" w:hAnsi="宋体" w:eastAsia="宋体" w:cs="宋体"/>
                <w:color w:val="auto"/>
                <w:sz w:val="22"/>
                <w:szCs w:val="22"/>
                <w:highlight w:val="none"/>
                <w:lang w:val="en-US" w:eastAsia="zh-CN"/>
              </w:rPr>
              <w:t>14</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10</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分，B档：</w:t>
            </w:r>
            <w:r>
              <w:rPr>
                <w:rFonts w:hint="eastAsia" w:ascii="宋体" w:hAnsi="宋体" w:cs="宋体"/>
                <w:color w:val="auto"/>
                <w:sz w:val="22"/>
                <w:szCs w:val="22"/>
                <w:highlight w:val="none"/>
                <w:lang w:val="en-US" w:eastAsia="zh-CN"/>
              </w:rPr>
              <w:t>10</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5</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分，C档：</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-0分。</w:t>
            </w:r>
          </w:p>
        </w:tc>
      </w:tr>
      <w:tr w14:paraId="717EB22F">
        <w:tblPrEx>
          <w:tblCellMar>
            <w:top w:w="0" w:type="dxa"/>
            <w:left w:w="108" w:type="dxa"/>
            <w:bottom w:w="0" w:type="dxa"/>
            <w:right w:w="108" w:type="dxa"/>
          </w:tblCellMar>
        </w:tblPrEx>
        <w:trPr>
          <w:trHeight w:val="451" w:hRule="atLeast"/>
          <w:jc w:val="center"/>
        </w:trPr>
        <w:tc>
          <w:tcPr>
            <w:tcW w:w="716" w:type="dxa"/>
            <w:tcBorders>
              <w:top w:val="single" w:color="auto" w:sz="4" w:space="0"/>
              <w:left w:val="single" w:color="000000" w:sz="4" w:space="0"/>
              <w:bottom w:val="single" w:color="auto" w:sz="4" w:space="0"/>
              <w:right w:val="single" w:color="000000" w:sz="4" w:space="0"/>
            </w:tcBorders>
            <w:noWrap/>
            <w:vAlign w:val="center"/>
          </w:tcPr>
          <w:p w14:paraId="3ADA90E0">
            <w:pPr>
              <w:widowControl/>
              <w:spacing w:line="460" w:lineRule="exact"/>
              <w:jc w:val="center"/>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4</w:t>
            </w:r>
          </w:p>
        </w:tc>
        <w:tc>
          <w:tcPr>
            <w:tcW w:w="1844" w:type="dxa"/>
            <w:tcBorders>
              <w:top w:val="single" w:color="auto" w:sz="4" w:space="0"/>
              <w:left w:val="nil"/>
              <w:bottom w:val="single" w:color="auto" w:sz="4" w:space="0"/>
              <w:right w:val="single" w:color="000000" w:sz="4" w:space="0"/>
            </w:tcBorders>
            <w:noWrap/>
            <w:vAlign w:val="center"/>
          </w:tcPr>
          <w:p w14:paraId="581AFC80">
            <w:pPr>
              <w:widowControl/>
              <w:spacing w:line="460" w:lineRule="exact"/>
              <w:jc w:val="center"/>
              <w:rPr>
                <w:rFonts w:hint="eastAsia"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项目负责人</w:t>
            </w:r>
          </w:p>
        </w:tc>
        <w:tc>
          <w:tcPr>
            <w:tcW w:w="761" w:type="dxa"/>
            <w:tcBorders>
              <w:top w:val="single" w:color="000000" w:sz="4" w:space="0"/>
              <w:left w:val="nil"/>
              <w:bottom w:val="single" w:color="000000" w:sz="4" w:space="0"/>
              <w:right w:val="single" w:color="000000" w:sz="4" w:space="0"/>
            </w:tcBorders>
            <w:noWrap/>
            <w:vAlign w:val="center"/>
          </w:tcPr>
          <w:p w14:paraId="793FF2DC">
            <w:pPr>
              <w:widowControl/>
              <w:spacing w:line="460" w:lineRule="exact"/>
              <w:jc w:val="center"/>
              <w:rPr>
                <w:rFonts w:hint="default"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5</w:t>
            </w:r>
          </w:p>
        </w:tc>
        <w:tc>
          <w:tcPr>
            <w:tcW w:w="6207" w:type="dxa"/>
            <w:tcBorders>
              <w:top w:val="single" w:color="000000" w:sz="4" w:space="0"/>
              <w:left w:val="nil"/>
              <w:bottom w:val="single" w:color="000000" w:sz="4" w:space="0"/>
              <w:right w:val="single" w:color="000000" w:sz="4" w:space="0"/>
            </w:tcBorders>
            <w:noWrap/>
            <w:vAlign w:val="center"/>
          </w:tcPr>
          <w:p w14:paraId="0E0C7E80">
            <w:pPr>
              <w:widowControl/>
              <w:spacing w:line="460" w:lineRule="exact"/>
              <w:jc w:val="left"/>
              <w:rPr>
                <w:rFonts w:hint="eastAsia" w:ascii="宋体" w:hAnsi="宋体" w:cs="宋体"/>
                <w:color w:val="auto"/>
                <w:sz w:val="22"/>
                <w:szCs w:val="22"/>
                <w:highlight w:val="none"/>
              </w:rPr>
            </w:pPr>
            <w:bookmarkStart w:id="138" w:name="_Toc22937"/>
            <w:bookmarkStart w:id="139" w:name="_Toc32759"/>
            <w:bookmarkStart w:id="140" w:name="_Toc15117"/>
            <w:r>
              <w:rPr>
                <w:rFonts w:hint="eastAsia" w:ascii="宋体" w:hAnsi="宋体" w:cs="宋体"/>
                <w:color w:val="auto"/>
                <w:sz w:val="22"/>
                <w:szCs w:val="22"/>
                <w:highlight w:val="none"/>
              </w:rPr>
              <w:t>根据供应商拟投入项目负责人的学历、综合素质、类似活动工作经验等</w:t>
            </w:r>
            <w:r>
              <w:rPr>
                <w:rFonts w:hint="eastAsia" w:ascii="宋体" w:hAnsi="宋体" w:cs="宋体"/>
                <w:color w:val="auto"/>
                <w:sz w:val="22"/>
                <w:szCs w:val="22"/>
                <w:highlight w:val="none"/>
                <w:lang w:val="en-US" w:eastAsia="zh-CN"/>
              </w:rPr>
              <w:t>综合打分，需提供目录清单。</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注：为便于评审，须提供相关证书及社保证明等复印件加盖公章</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w:t>
            </w:r>
            <w:bookmarkEnd w:id="138"/>
            <w:bookmarkEnd w:id="139"/>
            <w:bookmarkEnd w:id="140"/>
          </w:p>
          <w:p w14:paraId="6E192208">
            <w:pPr>
              <w:widowControl/>
              <w:spacing w:line="46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w:t>
            </w:r>
            <w:r>
              <w:rPr>
                <w:rFonts w:hint="eastAsia" w:ascii="宋体" w:hAnsi="宋体" w:cs="宋体"/>
                <w:color w:val="auto"/>
                <w:sz w:val="22"/>
                <w:szCs w:val="22"/>
                <w:highlight w:val="none"/>
                <w:lang w:val="en-US" w:eastAsia="zh-CN"/>
              </w:rPr>
              <w:t>项目负责人学历较高、专业资质对口、类似活动经验丰富，能</w:t>
            </w:r>
            <w:r>
              <w:rPr>
                <w:rFonts w:hint="eastAsia" w:ascii="宋体" w:hAnsi="宋体" w:cs="宋体"/>
                <w:color w:val="auto"/>
                <w:sz w:val="22"/>
                <w:szCs w:val="22"/>
                <w:highlight w:val="none"/>
              </w:rPr>
              <w:t>完全满足本项目采购内容及要求、针对性强的得3.1-5分；</w:t>
            </w:r>
          </w:p>
          <w:p w14:paraId="4F93579C">
            <w:pPr>
              <w:widowControl/>
              <w:spacing w:line="46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val="en-US" w:eastAsia="zh-CN"/>
              </w:rPr>
              <w:t>项目负责人学历一般、专业资质一般、类似活动经验一般，基本</w:t>
            </w:r>
            <w:r>
              <w:rPr>
                <w:rFonts w:hint="eastAsia" w:ascii="宋体" w:hAnsi="宋体" w:cs="宋体"/>
                <w:color w:val="auto"/>
                <w:sz w:val="22"/>
                <w:szCs w:val="22"/>
                <w:highlight w:val="none"/>
              </w:rPr>
              <w:t>满足本项目采购内容及要求、针对性</w:t>
            </w:r>
            <w:r>
              <w:rPr>
                <w:rFonts w:hint="eastAsia" w:ascii="宋体" w:hAnsi="宋体" w:cs="宋体"/>
                <w:color w:val="auto"/>
                <w:sz w:val="22"/>
                <w:szCs w:val="22"/>
                <w:highlight w:val="none"/>
                <w:lang w:val="en-US" w:eastAsia="zh-CN"/>
              </w:rPr>
              <w:t>一般</w:t>
            </w:r>
            <w:r>
              <w:rPr>
                <w:rFonts w:hint="eastAsia" w:ascii="宋体" w:hAnsi="宋体" w:cs="宋体"/>
                <w:color w:val="auto"/>
                <w:sz w:val="22"/>
                <w:szCs w:val="22"/>
                <w:highlight w:val="none"/>
              </w:rPr>
              <w:t>的得1.6-3分；</w:t>
            </w:r>
          </w:p>
          <w:p w14:paraId="03FC4760">
            <w:pPr>
              <w:widowControl/>
              <w:spacing w:line="460" w:lineRule="exact"/>
              <w:jc w:val="left"/>
              <w:rPr>
                <w:rFonts w:hint="eastAsia" w:ascii="新宋体" w:hAnsi="新宋体" w:eastAsia="宋体" w:cs="新宋体"/>
                <w:color w:val="auto"/>
                <w:kern w:val="0"/>
                <w:sz w:val="22"/>
                <w:szCs w:val="22"/>
                <w:highlight w:val="none"/>
                <w:lang w:eastAsia="zh-CN"/>
              </w:rPr>
            </w:pPr>
            <w:r>
              <w:rPr>
                <w:rFonts w:hint="eastAsia" w:ascii="宋体" w:hAnsi="宋体" w:cs="宋体"/>
                <w:color w:val="auto"/>
                <w:sz w:val="22"/>
                <w:szCs w:val="22"/>
                <w:highlight w:val="none"/>
              </w:rPr>
              <w:t>3）</w:t>
            </w:r>
            <w:r>
              <w:rPr>
                <w:rFonts w:hint="eastAsia" w:ascii="宋体" w:hAnsi="宋体" w:cs="宋体"/>
                <w:color w:val="auto"/>
                <w:sz w:val="22"/>
                <w:szCs w:val="22"/>
                <w:highlight w:val="none"/>
                <w:lang w:val="en-US" w:eastAsia="zh-CN"/>
              </w:rPr>
              <w:t>项目负责人学历较低、专业资质不对口、类似活动经验较少，</w:t>
            </w:r>
            <w:r>
              <w:rPr>
                <w:rFonts w:hint="eastAsia" w:ascii="宋体" w:hAnsi="宋体" w:cs="宋体"/>
                <w:color w:val="auto"/>
                <w:sz w:val="22"/>
                <w:szCs w:val="22"/>
                <w:highlight w:val="none"/>
              </w:rPr>
              <w:t>部分满足本项目采购内容及要求、针对性</w:t>
            </w:r>
            <w:r>
              <w:rPr>
                <w:rFonts w:hint="eastAsia" w:ascii="宋体" w:hAnsi="宋体" w:cs="宋体"/>
                <w:color w:val="auto"/>
                <w:sz w:val="22"/>
                <w:szCs w:val="22"/>
                <w:highlight w:val="none"/>
                <w:lang w:val="en-US" w:eastAsia="zh-CN"/>
              </w:rPr>
              <w:t>差</w:t>
            </w:r>
            <w:r>
              <w:rPr>
                <w:rFonts w:hint="eastAsia" w:ascii="宋体" w:hAnsi="宋体" w:cs="宋体"/>
                <w:color w:val="auto"/>
                <w:sz w:val="22"/>
                <w:szCs w:val="22"/>
                <w:highlight w:val="none"/>
              </w:rPr>
              <w:t>的得</w:t>
            </w:r>
            <w:r>
              <w:rPr>
                <w:rFonts w:hint="eastAsia" w:ascii="宋体" w:hAnsi="宋体" w:cs="宋体"/>
                <w:color w:val="auto"/>
                <w:sz w:val="22"/>
                <w:szCs w:val="22"/>
                <w:highlight w:val="none"/>
                <w:lang w:val="en-US" w:eastAsia="zh-CN"/>
              </w:rPr>
              <w:t>0</w:t>
            </w:r>
            <w:r>
              <w:rPr>
                <w:rFonts w:hint="eastAsia" w:ascii="宋体" w:hAnsi="宋体" w:cs="宋体"/>
                <w:color w:val="auto"/>
                <w:sz w:val="22"/>
                <w:szCs w:val="22"/>
                <w:highlight w:val="none"/>
              </w:rPr>
              <w:t>-1.5分</w:t>
            </w:r>
            <w:r>
              <w:rPr>
                <w:rFonts w:hint="eastAsia" w:ascii="宋体" w:hAnsi="宋体" w:cs="宋体"/>
                <w:color w:val="auto"/>
                <w:sz w:val="22"/>
                <w:szCs w:val="22"/>
                <w:highlight w:val="none"/>
                <w:lang w:eastAsia="zh-CN"/>
              </w:rPr>
              <w:t>。</w:t>
            </w:r>
          </w:p>
        </w:tc>
      </w:tr>
      <w:tr w14:paraId="0D509EF1">
        <w:tblPrEx>
          <w:tblCellMar>
            <w:top w:w="0" w:type="dxa"/>
            <w:left w:w="108" w:type="dxa"/>
            <w:bottom w:w="0" w:type="dxa"/>
            <w:right w:w="108" w:type="dxa"/>
          </w:tblCellMar>
        </w:tblPrEx>
        <w:trPr>
          <w:trHeight w:val="634" w:hRule="atLeast"/>
          <w:jc w:val="center"/>
        </w:trPr>
        <w:tc>
          <w:tcPr>
            <w:tcW w:w="716" w:type="dxa"/>
            <w:tcBorders>
              <w:top w:val="single" w:color="auto" w:sz="4" w:space="0"/>
              <w:left w:val="single" w:color="000000" w:sz="4" w:space="0"/>
              <w:bottom w:val="single" w:color="000000" w:sz="4" w:space="0"/>
              <w:right w:val="single" w:color="000000" w:sz="4" w:space="0"/>
            </w:tcBorders>
            <w:noWrap/>
            <w:vAlign w:val="center"/>
          </w:tcPr>
          <w:p w14:paraId="1DFFA105">
            <w:pPr>
              <w:widowControl/>
              <w:spacing w:line="460" w:lineRule="exact"/>
              <w:jc w:val="center"/>
              <w:rPr>
                <w:rFonts w:hint="default"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5</w:t>
            </w:r>
          </w:p>
        </w:tc>
        <w:tc>
          <w:tcPr>
            <w:tcW w:w="1844" w:type="dxa"/>
            <w:tcBorders>
              <w:top w:val="single" w:color="auto" w:sz="4" w:space="0"/>
              <w:left w:val="nil"/>
              <w:bottom w:val="single" w:color="000000" w:sz="4" w:space="0"/>
              <w:right w:val="single" w:color="000000" w:sz="4" w:space="0"/>
            </w:tcBorders>
            <w:noWrap/>
            <w:vAlign w:val="center"/>
          </w:tcPr>
          <w:p w14:paraId="02A3D642">
            <w:pPr>
              <w:widowControl/>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项目组织管理</w:t>
            </w:r>
          </w:p>
        </w:tc>
        <w:tc>
          <w:tcPr>
            <w:tcW w:w="761" w:type="dxa"/>
            <w:tcBorders>
              <w:top w:val="single" w:color="000000" w:sz="4" w:space="0"/>
              <w:left w:val="nil"/>
              <w:bottom w:val="single" w:color="000000" w:sz="4" w:space="0"/>
              <w:right w:val="single" w:color="000000" w:sz="4" w:space="0"/>
            </w:tcBorders>
            <w:noWrap/>
            <w:vAlign w:val="center"/>
          </w:tcPr>
          <w:p w14:paraId="1D025A12">
            <w:pPr>
              <w:widowControl/>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en-US" w:eastAsia="zh-CN"/>
              </w:rPr>
              <w:t>5</w:t>
            </w:r>
          </w:p>
        </w:tc>
        <w:tc>
          <w:tcPr>
            <w:tcW w:w="6207" w:type="dxa"/>
            <w:tcBorders>
              <w:top w:val="single" w:color="000000" w:sz="4" w:space="0"/>
              <w:left w:val="nil"/>
              <w:bottom w:val="single" w:color="000000" w:sz="4" w:space="0"/>
              <w:right w:val="single" w:color="000000" w:sz="4" w:space="0"/>
            </w:tcBorders>
            <w:noWrap/>
            <w:vAlign w:val="center"/>
          </w:tcPr>
          <w:p w14:paraId="16681AEB">
            <w:pPr>
              <w:widowControl/>
              <w:spacing w:line="460" w:lineRule="exact"/>
              <w:jc w:val="left"/>
              <w:rPr>
                <w:rFonts w:hint="eastAsia" w:ascii="新宋体" w:hAnsi="新宋体" w:eastAsia="新宋体" w:cs="新宋体"/>
                <w:color w:val="auto"/>
                <w:kern w:val="0"/>
                <w:sz w:val="22"/>
                <w:szCs w:val="22"/>
                <w:highlight w:val="none"/>
                <w:lang w:eastAsia="zh-CN"/>
              </w:rPr>
            </w:pPr>
            <w:r>
              <w:rPr>
                <w:rFonts w:hint="eastAsia" w:ascii="宋体" w:hAnsi="宋体" w:cs="宋体"/>
                <w:color w:val="auto"/>
                <w:kern w:val="0"/>
                <w:sz w:val="22"/>
                <w:szCs w:val="22"/>
                <w:highlight w:val="none"/>
                <w:lang w:val="en-US" w:eastAsia="zh-CN"/>
              </w:rPr>
              <w:t>根据</w:t>
            </w:r>
            <w:r>
              <w:rPr>
                <w:rFonts w:hint="eastAsia" w:ascii="宋体" w:hAnsi="宋体" w:cs="宋体"/>
                <w:color w:val="auto"/>
                <w:kern w:val="0"/>
                <w:sz w:val="22"/>
                <w:szCs w:val="22"/>
                <w:highlight w:val="none"/>
              </w:rPr>
              <w:t>投标供应商拟投入本项目主要服务人员（主持人、</w:t>
            </w:r>
            <w:r>
              <w:rPr>
                <w:rFonts w:hint="eastAsia" w:ascii="宋体" w:hAnsi="宋体" w:cs="宋体"/>
                <w:color w:val="auto"/>
                <w:sz w:val="22"/>
                <w:szCs w:val="22"/>
                <w:highlight w:val="none"/>
              </w:rPr>
              <w:t>策划、编导、撰稿、执行人、舞美、灯光设计及灯光、音响操作师、礼仪、专职摄像、后期制作、安保等工作人员</w:t>
            </w:r>
            <w:r>
              <w:rPr>
                <w:rFonts w:hint="eastAsia" w:ascii="宋体" w:hAnsi="宋体" w:cs="宋体"/>
                <w:color w:val="auto"/>
                <w:kern w:val="0"/>
                <w:sz w:val="22"/>
                <w:szCs w:val="22"/>
                <w:highlight w:val="none"/>
              </w:rPr>
              <w:t>）的配备合理性、综合素质、类似活动工作经验等</w:t>
            </w:r>
            <w:r>
              <w:rPr>
                <w:rFonts w:hint="eastAsia" w:ascii="宋体" w:hAnsi="宋体" w:cs="宋体"/>
                <w:color w:val="auto"/>
                <w:kern w:val="0"/>
                <w:sz w:val="22"/>
                <w:szCs w:val="22"/>
                <w:highlight w:val="none"/>
                <w:lang w:val="en-US" w:eastAsia="zh-CN"/>
              </w:rPr>
              <w:t>综合打分。</w:t>
            </w: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提供相关证书及社保证明等复印件加盖公章。</w:t>
            </w:r>
            <w:r>
              <w:rPr>
                <w:rFonts w:hint="eastAsia" w:ascii="宋体" w:hAnsi="宋体" w:cs="宋体"/>
                <w:color w:val="auto"/>
                <w:kern w:val="0"/>
                <w:sz w:val="22"/>
                <w:szCs w:val="22"/>
                <w:highlight w:val="none"/>
              </w:rPr>
              <w:t>）A档：5-</w:t>
            </w:r>
            <w:r>
              <w:rPr>
                <w:rFonts w:hint="eastAsia" w:ascii="宋体" w:hAnsi="宋体" w:cs="宋体"/>
                <w:color w:val="auto"/>
                <w:kern w:val="0"/>
                <w:sz w:val="22"/>
                <w:szCs w:val="22"/>
                <w:highlight w:val="none"/>
                <w:lang w:val="en-US" w:eastAsia="zh-CN"/>
              </w:rPr>
              <w:t>4.1</w:t>
            </w:r>
            <w:r>
              <w:rPr>
                <w:rFonts w:hint="eastAsia" w:ascii="宋体" w:hAnsi="宋体" w:cs="宋体"/>
                <w:color w:val="auto"/>
                <w:kern w:val="0"/>
                <w:sz w:val="22"/>
                <w:szCs w:val="22"/>
                <w:highlight w:val="none"/>
              </w:rPr>
              <w:t>分，B档：</w:t>
            </w:r>
            <w:r>
              <w:rPr>
                <w:rFonts w:hint="eastAsia" w:ascii="宋体" w:hAnsi="宋体" w:cs="宋体"/>
                <w:color w:val="auto"/>
                <w:kern w:val="0"/>
                <w:sz w:val="22"/>
                <w:szCs w:val="22"/>
                <w:highlight w:val="none"/>
                <w:lang w:val="en-US" w:eastAsia="zh-CN"/>
              </w:rPr>
              <w:t>4</w:t>
            </w:r>
            <w:r>
              <w:rPr>
                <w:rFonts w:hint="eastAsia" w:ascii="宋体" w:hAnsi="宋体" w:cs="宋体"/>
                <w:color w:val="auto"/>
                <w:kern w:val="0"/>
                <w:sz w:val="22"/>
                <w:szCs w:val="22"/>
                <w:highlight w:val="none"/>
              </w:rPr>
              <w:t>-</w:t>
            </w:r>
            <w:r>
              <w:rPr>
                <w:rFonts w:hint="eastAsia" w:ascii="宋体" w:hAnsi="宋体" w:cs="宋体"/>
                <w:color w:val="auto"/>
                <w:kern w:val="0"/>
                <w:sz w:val="22"/>
                <w:szCs w:val="22"/>
                <w:highlight w:val="none"/>
                <w:lang w:val="en-US" w:eastAsia="zh-CN"/>
              </w:rPr>
              <w:t>2.1</w:t>
            </w:r>
            <w:r>
              <w:rPr>
                <w:rFonts w:hint="eastAsia" w:ascii="宋体" w:hAnsi="宋体" w:cs="宋体"/>
                <w:color w:val="auto"/>
                <w:kern w:val="0"/>
                <w:sz w:val="22"/>
                <w:szCs w:val="22"/>
                <w:highlight w:val="none"/>
              </w:rPr>
              <w:t>分</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C档2-0分</w:t>
            </w:r>
            <w:r>
              <w:rPr>
                <w:rFonts w:hint="eastAsia" w:ascii="宋体" w:hAnsi="宋体" w:cs="宋体"/>
                <w:color w:val="auto"/>
                <w:kern w:val="0"/>
                <w:sz w:val="22"/>
                <w:szCs w:val="22"/>
                <w:highlight w:val="none"/>
              </w:rPr>
              <w:t>。</w:t>
            </w:r>
          </w:p>
        </w:tc>
      </w:tr>
      <w:tr w14:paraId="436EE940">
        <w:tblPrEx>
          <w:tblCellMar>
            <w:top w:w="0" w:type="dxa"/>
            <w:left w:w="108" w:type="dxa"/>
            <w:bottom w:w="0" w:type="dxa"/>
            <w:right w:w="108" w:type="dxa"/>
          </w:tblCellMar>
        </w:tblPrEx>
        <w:trPr>
          <w:trHeight w:val="634" w:hRule="atLeast"/>
          <w:jc w:val="center"/>
        </w:trPr>
        <w:tc>
          <w:tcPr>
            <w:tcW w:w="716" w:type="dxa"/>
            <w:tcBorders>
              <w:top w:val="single" w:color="000000" w:sz="4" w:space="0"/>
              <w:left w:val="single" w:color="000000" w:sz="4" w:space="0"/>
              <w:bottom w:val="single" w:color="000000" w:sz="4" w:space="0"/>
              <w:right w:val="single" w:color="000000" w:sz="4" w:space="0"/>
            </w:tcBorders>
            <w:noWrap/>
            <w:vAlign w:val="center"/>
          </w:tcPr>
          <w:p w14:paraId="4838056B">
            <w:pPr>
              <w:widowControl/>
              <w:spacing w:line="460" w:lineRule="exact"/>
              <w:jc w:val="center"/>
              <w:rPr>
                <w:rFonts w:hint="eastAsia"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6</w:t>
            </w:r>
          </w:p>
        </w:tc>
        <w:tc>
          <w:tcPr>
            <w:tcW w:w="1844" w:type="dxa"/>
            <w:tcBorders>
              <w:top w:val="single" w:color="000000" w:sz="4" w:space="0"/>
              <w:left w:val="nil"/>
              <w:bottom w:val="single" w:color="000000" w:sz="4" w:space="0"/>
              <w:right w:val="single" w:color="000000" w:sz="4" w:space="0"/>
            </w:tcBorders>
            <w:noWrap/>
            <w:vAlign w:val="center"/>
          </w:tcPr>
          <w:p w14:paraId="2EC83FAA">
            <w:pPr>
              <w:widowControl/>
              <w:spacing w:line="460" w:lineRule="exact"/>
              <w:jc w:val="center"/>
              <w:rPr>
                <w:rFonts w:hint="default"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实施进度安排</w:t>
            </w:r>
          </w:p>
        </w:tc>
        <w:tc>
          <w:tcPr>
            <w:tcW w:w="761" w:type="dxa"/>
            <w:tcBorders>
              <w:top w:val="single" w:color="000000" w:sz="4" w:space="0"/>
              <w:left w:val="nil"/>
              <w:bottom w:val="single" w:color="000000" w:sz="4" w:space="0"/>
              <w:right w:val="single" w:color="000000" w:sz="4" w:space="0"/>
            </w:tcBorders>
            <w:noWrap/>
            <w:vAlign w:val="center"/>
          </w:tcPr>
          <w:p w14:paraId="06E2088F">
            <w:pPr>
              <w:widowControl/>
              <w:spacing w:line="460" w:lineRule="exact"/>
              <w:jc w:val="center"/>
              <w:rPr>
                <w:rFonts w:hint="eastAsia"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3</w:t>
            </w:r>
          </w:p>
        </w:tc>
        <w:tc>
          <w:tcPr>
            <w:tcW w:w="6207" w:type="dxa"/>
            <w:tcBorders>
              <w:top w:val="single" w:color="000000" w:sz="4" w:space="0"/>
              <w:left w:val="nil"/>
              <w:bottom w:val="single" w:color="000000" w:sz="4" w:space="0"/>
              <w:right w:val="single" w:color="000000" w:sz="4" w:space="0"/>
            </w:tcBorders>
            <w:noWrap/>
            <w:vAlign w:val="center"/>
          </w:tcPr>
          <w:p w14:paraId="59056737">
            <w:pPr>
              <w:widowControl/>
              <w:spacing w:line="460" w:lineRule="exact"/>
              <w:jc w:val="left"/>
              <w:rPr>
                <w:rFonts w:hint="default"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根据投标供应商提供实施进度（接到活动通知后的实施计划表等情况）综合打分。</w:t>
            </w:r>
            <w:r>
              <w:rPr>
                <w:rFonts w:hint="eastAsia" w:ascii="宋体" w:hAnsi="宋体" w:cs="宋体"/>
                <w:color w:val="auto"/>
                <w:kern w:val="0"/>
                <w:sz w:val="22"/>
                <w:szCs w:val="22"/>
                <w:highlight w:val="none"/>
              </w:rPr>
              <w:t>A档：</w:t>
            </w:r>
            <w:r>
              <w:rPr>
                <w:rFonts w:hint="eastAsia" w:ascii="宋体" w:hAnsi="宋体" w:cs="宋体"/>
                <w:color w:val="auto"/>
                <w:kern w:val="0"/>
                <w:sz w:val="22"/>
                <w:szCs w:val="22"/>
                <w:highlight w:val="none"/>
                <w:lang w:val="en-US" w:eastAsia="zh-CN"/>
              </w:rPr>
              <w:t>3-2.1</w:t>
            </w:r>
            <w:r>
              <w:rPr>
                <w:rFonts w:hint="eastAsia" w:ascii="宋体" w:hAnsi="宋体" w:cs="宋体"/>
                <w:color w:val="auto"/>
                <w:kern w:val="0"/>
                <w:sz w:val="22"/>
                <w:szCs w:val="22"/>
                <w:highlight w:val="none"/>
              </w:rPr>
              <w:t>分，B档：</w:t>
            </w:r>
            <w:r>
              <w:rPr>
                <w:rFonts w:hint="eastAsia" w:ascii="宋体" w:hAnsi="宋体" w:cs="宋体"/>
                <w:color w:val="auto"/>
                <w:kern w:val="0"/>
                <w:sz w:val="22"/>
                <w:szCs w:val="22"/>
                <w:highlight w:val="none"/>
                <w:lang w:val="en-US" w:eastAsia="zh-CN"/>
              </w:rPr>
              <w:t>2-1.1</w:t>
            </w:r>
            <w:r>
              <w:rPr>
                <w:rFonts w:hint="eastAsia" w:ascii="宋体" w:hAnsi="宋体" w:cs="宋体"/>
                <w:color w:val="auto"/>
                <w:kern w:val="0"/>
                <w:sz w:val="22"/>
                <w:szCs w:val="22"/>
                <w:highlight w:val="none"/>
              </w:rPr>
              <w:t>分</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C档1-0分</w:t>
            </w:r>
            <w:r>
              <w:rPr>
                <w:rFonts w:hint="eastAsia" w:ascii="宋体" w:hAnsi="宋体" w:cs="宋体"/>
                <w:color w:val="auto"/>
                <w:kern w:val="0"/>
                <w:sz w:val="22"/>
                <w:szCs w:val="22"/>
                <w:highlight w:val="none"/>
              </w:rPr>
              <w:t>。</w:t>
            </w:r>
          </w:p>
        </w:tc>
      </w:tr>
      <w:tr w14:paraId="5746CDA9">
        <w:tblPrEx>
          <w:tblCellMar>
            <w:top w:w="0" w:type="dxa"/>
            <w:left w:w="108" w:type="dxa"/>
            <w:bottom w:w="0" w:type="dxa"/>
            <w:right w:w="108" w:type="dxa"/>
          </w:tblCellMar>
        </w:tblPrEx>
        <w:trPr>
          <w:trHeight w:val="634" w:hRule="atLeast"/>
          <w:jc w:val="center"/>
        </w:trPr>
        <w:tc>
          <w:tcPr>
            <w:tcW w:w="716" w:type="dxa"/>
            <w:tcBorders>
              <w:top w:val="single" w:color="000000" w:sz="4" w:space="0"/>
              <w:left w:val="single" w:color="000000" w:sz="4" w:space="0"/>
              <w:bottom w:val="single" w:color="000000" w:sz="4" w:space="0"/>
              <w:right w:val="single" w:color="000000" w:sz="4" w:space="0"/>
            </w:tcBorders>
            <w:noWrap/>
            <w:vAlign w:val="center"/>
          </w:tcPr>
          <w:p w14:paraId="4FE6F74A">
            <w:pPr>
              <w:widowControl/>
              <w:spacing w:line="460" w:lineRule="exact"/>
              <w:jc w:val="center"/>
              <w:rPr>
                <w:rFonts w:hint="eastAsia"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7</w:t>
            </w:r>
          </w:p>
        </w:tc>
        <w:tc>
          <w:tcPr>
            <w:tcW w:w="1844" w:type="dxa"/>
            <w:tcBorders>
              <w:top w:val="single" w:color="000000" w:sz="4" w:space="0"/>
              <w:left w:val="nil"/>
              <w:bottom w:val="single" w:color="000000" w:sz="4" w:space="0"/>
              <w:right w:val="single" w:color="000000" w:sz="4" w:space="0"/>
            </w:tcBorders>
            <w:noWrap/>
            <w:vAlign w:val="center"/>
          </w:tcPr>
          <w:p w14:paraId="3D451074">
            <w:pPr>
              <w:widowControl/>
              <w:spacing w:line="460" w:lineRule="exact"/>
              <w:jc w:val="center"/>
              <w:rPr>
                <w:rFonts w:hint="default"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应急预案</w:t>
            </w:r>
          </w:p>
        </w:tc>
        <w:tc>
          <w:tcPr>
            <w:tcW w:w="761" w:type="dxa"/>
            <w:tcBorders>
              <w:top w:val="single" w:color="000000" w:sz="4" w:space="0"/>
              <w:left w:val="nil"/>
              <w:bottom w:val="single" w:color="000000" w:sz="4" w:space="0"/>
              <w:right w:val="single" w:color="000000" w:sz="4" w:space="0"/>
            </w:tcBorders>
            <w:noWrap/>
            <w:vAlign w:val="center"/>
          </w:tcPr>
          <w:p w14:paraId="2E63EA80">
            <w:pPr>
              <w:widowControl/>
              <w:spacing w:line="460" w:lineRule="exact"/>
              <w:jc w:val="center"/>
              <w:rPr>
                <w:rFonts w:hint="eastAsia"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4</w:t>
            </w:r>
          </w:p>
        </w:tc>
        <w:tc>
          <w:tcPr>
            <w:tcW w:w="6207" w:type="dxa"/>
            <w:tcBorders>
              <w:top w:val="single" w:color="000000" w:sz="4" w:space="0"/>
              <w:left w:val="nil"/>
              <w:bottom w:val="single" w:color="000000" w:sz="4" w:space="0"/>
              <w:right w:val="single" w:color="000000" w:sz="4" w:space="0"/>
            </w:tcBorders>
            <w:noWrap/>
            <w:vAlign w:val="center"/>
          </w:tcPr>
          <w:p w14:paraId="618B3D56">
            <w:pPr>
              <w:widowControl/>
              <w:spacing w:line="460" w:lineRule="exact"/>
              <w:jc w:val="left"/>
              <w:rPr>
                <w:rFonts w:hint="eastAsia"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根据投标供应商针对本项目活动突发事件的应对措施方案进行综合打分。</w:t>
            </w:r>
            <w:r>
              <w:rPr>
                <w:rFonts w:hint="eastAsia" w:ascii="宋体" w:hAnsi="宋体" w:cs="宋体"/>
                <w:color w:val="auto"/>
                <w:kern w:val="0"/>
                <w:sz w:val="22"/>
                <w:szCs w:val="22"/>
                <w:highlight w:val="none"/>
              </w:rPr>
              <w:t>A档：</w:t>
            </w:r>
            <w:r>
              <w:rPr>
                <w:rFonts w:hint="eastAsia" w:ascii="宋体" w:hAnsi="宋体" w:cs="宋体"/>
                <w:color w:val="auto"/>
                <w:kern w:val="0"/>
                <w:sz w:val="22"/>
                <w:szCs w:val="22"/>
                <w:highlight w:val="none"/>
                <w:lang w:val="en-US" w:eastAsia="zh-CN"/>
              </w:rPr>
              <w:t>4</w:t>
            </w:r>
            <w:r>
              <w:rPr>
                <w:rFonts w:hint="eastAsia" w:ascii="宋体" w:hAnsi="宋体" w:cs="宋体"/>
                <w:color w:val="auto"/>
                <w:kern w:val="0"/>
                <w:sz w:val="22"/>
                <w:szCs w:val="22"/>
                <w:highlight w:val="none"/>
              </w:rPr>
              <w:t>-</w:t>
            </w:r>
            <w:r>
              <w:rPr>
                <w:rFonts w:hint="eastAsia" w:ascii="宋体" w:hAnsi="宋体" w:cs="宋体"/>
                <w:color w:val="auto"/>
                <w:kern w:val="0"/>
                <w:sz w:val="22"/>
                <w:szCs w:val="22"/>
                <w:highlight w:val="none"/>
                <w:lang w:val="en-US" w:eastAsia="zh-CN"/>
              </w:rPr>
              <w:t>3.1</w:t>
            </w:r>
            <w:r>
              <w:rPr>
                <w:rFonts w:hint="eastAsia" w:ascii="宋体" w:hAnsi="宋体" w:cs="宋体"/>
                <w:color w:val="auto"/>
                <w:kern w:val="0"/>
                <w:sz w:val="22"/>
                <w:szCs w:val="22"/>
                <w:highlight w:val="none"/>
              </w:rPr>
              <w:t>分，B档：</w:t>
            </w:r>
            <w:r>
              <w:rPr>
                <w:rFonts w:hint="eastAsia" w:ascii="宋体" w:hAnsi="宋体" w:cs="宋体"/>
                <w:color w:val="auto"/>
                <w:kern w:val="0"/>
                <w:sz w:val="22"/>
                <w:szCs w:val="22"/>
                <w:highlight w:val="none"/>
                <w:lang w:val="en-US" w:eastAsia="zh-CN"/>
              </w:rPr>
              <w:t>3</w:t>
            </w:r>
            <w:r>
              <w:rPr>
                <w:rFonts w:hint="eastAsia" w:ascii="宋体" w:hAnsi="宋体" w:cs="宋体"/>
                <w:color w:val="auto"/>
                <w:kern w:val="0"/>
                <w:sz w:val="22"/>
                <w:szCs w:val="22"/>
                <w:highlight w:val="none"/>
              </w:rPr>
              <w:t>-</w:t>
            </w:r>
            <w:r>
              <w:rPr>
                <w:rFonts w:hint="eastAsia" w:ascii="宋体" w:hAnsi="宋体" w:cs="宋体"/>
                <w:color w:val="auto"/>
                <w:kern w:val="0"/>
                <w:sz w:val="22"/>
                <w:szCs w:val="22"/>
                <w:highlight w:val="none"/>
                <w:lang w:val="en-US" w:eastAsia="zh-CN"/>
              </w:rPr>
              <w:t>1.6</w:t>
            </w:r>
            <w:r>
              <w:rPr>
                <w:rFonts w:hint="eastAsia" w:ascii="宋体" w:hAnsi="宋体" w:cs="宋体"/>
                <w:color w:val="auto"/>
                <w:kern w:val="0"/>
                <w:sz w:val="22"/>
                <w:szCs w:val="22"/>
                <w:highlight w:val="none"/>
              </w:rPr>
              <w:t>分</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C档1.5-0分</w:t>
            </w:r>
            <w:r>
              <w:rPr>
                <w:rFonts w:hint="eastAsia" w:ascii="宋体" w:hAnsi="宋体" w:cs="宋体"/>
                <w:color w:val="auto"/>
                <w:kern w:val="0"/>
                <w:sz w:val="22"/>
                <w:szCs w:val="22"/>
                <w:highlight w:val="none"/>
              </w:rPr>
              <w:t>。</w:t>
            </w:r>
          </w:p>
        </w:tc>
      </w:tr>
      <w:tr w14:paraId="4BE2EE32">
        <w:tblPrEx>
          <w:tblCellMar>
            <w:top w:w="0" w:type="dxa"/>
            <w:left w:w="108" w:type="dxa"/>
            <w:bottom w:w="0" w:type="dxa"/>
            <w:right w:w="108" w:type="dxa"/>
          </w:tblCellMar>
        </w:tblPrEx>
        <w:trPr>
          <w:trHeight w:val="440" w:hRule="atLeast"/>
          <w:jc w:val="center"/>
        </w:trPr>
        <w:tc>
          <w:tcPr>
            <w:tcW w:w="716" w:type="dxa"/>
            <w:tcBorders>
              <w:top w:val="single" w:color="000000" w:sz="4" w:space="0"/>
              <w:left w:val="single" w:color="000000" w:sz="4" w:space="0"/>
              <w:bottom w:val="single" w:color="000000" w:sz="4" w:space="0"/>
              <w:right w:val="single" w:color="000000" w:sz="4" w:space="0"/>
            </w:tcBorders>
            <w:noWrap/>
            <w:vAlign w:val="center"/>
          </w:tcPr>
          <w:p w14:paraId="369CC3A2">
            <w:pPr>
              <w:widowControl/>
              <w:spacing w:line="460" w:lineRule="exact"/>
              <w:jc w:val="center"/>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8</w:t>
            </w:r>
          </w:p>
        </w:tc>
        <w:tc>
          <w:tcPr>
            <w:tcW w:w="1844" w:type="dxa"/>
            <w:tcBorders>
              <w:top w:val="single" w:color="000000" w:sz="4" w:space="0"/>
              <w:left w:val="nil"/>
              <w:bottom w:val="single" w:color="000000" w:sz="4" w:space="0"/>
              <w:right w:val="single" w:color="000000" w:sz="4" w:space="0"/>
            </w:tcBorders>
            <w:noWrap/>
            <w:vAlign w:val="center"/>
          </w:tcPr>
          <w:p w14:paraId="6335E331">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投标人情况</w:t>
            </w:r>
          </w:p>
        </w:tc>
        <w:tc>
          <w:tcPr>
            <w:tcW w:w="761" w:type="dxa"/>
            <w:tcBorders>
              <w:top w:val="single" w:color="000000" w:sz="4" w:space="0"/>
              <w:left w:val="nil"/>
              <w:bottom w:val="single" w:color="000000" w:sz="4" w:space="0"/>
              <w:right w:val="single" w:color="000000" w:sz="4" w:space="0"/>
            </w:tcBorders>
            <w:noWrap/>
            <w:vAlign w:val="center"/>
          </w:tcPr>
          <w:p w14:paraId="50EC9602">
            <w:pPr>
              <w:widowControl/>
              <w:spacing w:line="460" w:lineRule="exact"/>
              <w:jc w:val="center"/>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5</w:t>
            </w:r>
          </w:p>
        </w:tc>
        <w:tc>
          <w:tcPr>
            <w:tcW w:w="6207" w:type="dxa"/>
            <w:tcBorders>
              <w:top w:val="single" w:color="000000" w:sz="4" w:space="0"/>
              <w:left w:val="nil"/>
              <w:bottom w:val="single" w:color="000000" w:sz="4" w:space="0"/>
              <w:right w:val="single" w:color="auto" w:sz="4" w:space="0"/>
            </w:tcBorders>
            <w:noWrap/>
            <w:vAlign w:val="center"/>
          </w:tcPr>
          <w:p w14:paraId="0DF264FD">
            <w:pPr>
              <w:widowControl/>
              <w:spacing w:line="460" w:lineRule="exact"/>
              <w:jc w:val="left"/>
              <w:rPr>
                <w:rFonts w:hint="eastAsia"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根据投标供应商的资质信誉、获奖、荣誉、口碑评价等，由专家酌情打分。（提供相关证明材料等复印件加盖公章）</w:t>
            </w:r>
          </w:p>
          <w:p w14:paraId="73662D6B">
            <w:pPr>
              <w:widowControl/>
              <w:spacing w:line="460" w:lineRule="exact"/>
              <w:jc w:val="left"/>
              <w:rPr>
                <w:rFonts w:ascii="新宋体" w:hAnsi="新宋体" w:eastAsia="新宋体" w:cs="新宋体"/>
                <w:color w:val="auto"/>
                <w:kern w:val="0"/>
                <w:sz w:val="22"/>
                <w:szCs w:val="22"/>
                <w:highlight w:val="none"/>
              </w:rPr>
            </w:pPr>
            <w:r>
              <w:rPr>
                <w:rFonts w:hint="eastAsia" w:ascii="宋体" w:hAnsi="宋体" w:cs="宋体"/>
                <w:color w:val="auto"/>
                <w:kern w:val="0"/>
                <w:sz w:val="22"/>
                <w:szCs w:val="22"/>
                <w:highlight w:val="none"/>
              </w:rPr>
              <w:t>A档：5-</w:t>
            </w:r>
            <w:r>
              <w:rPr>
                <w:rFonts w:hint="eastAsia" w:ascii="宋体" w:hAnsi="宋体" w:cs="宋体"/>
                <w:color w:val="auto"/>
                <w:kern w:val="0"/>
                <w:sz w:val="22"/>
                <w:szCs w:val="22"/>
                <w:highlight w:val="none"/>
                <w:lang w:val="en-US" w:eastAsia="zh-CN"/>
              </w:rPr>
              <w:t>4.1</w:t>
            </w:r>
            <w:r>
              <w:rPr>
                <w:rFonts w:hint="eastAsia" w:ascii="宋体" w:hAnsi="宋体" w:cs="宋体"/>
                <w:color w:val="auto"/>
                <w:kern w:val="0"/>
                <w:sz w:val="22"/>
                <w:szCs w:val="22"/>
                <w:highlight w:val="none"/>
              </w:rPr>
              <w:t>分，B档：</w:t>
            </w:r>
            <w:r>
              <w:rPr>
                <w:rFonts w:hint="eastAsia" w:ascii="宋体" w:hAnsi="宋体" w:cs="宋体"/>
                <w:color w:val="auto"/>
                <w:kern w:val="0"/>
                <w:sz w:val="22"/>
                <w:szCs w:val="22"/>
                <w:highlight w:val="none"/>
                <w:lang w:val="en-US" w:eastAsia="zh-CN"/>
              </w:rPr>
              <w:t>4</w:t>
            </w:r>
            <w:r>
              <w:rPr>
                <w:rFonts w:hint="eastAsia" w:ascii="宋体" w:hAnsi="宋体" w:cs="宋体"/>
                <w:color w:val="auto"/>
                <w:kern w:val="0"/>
                <w:sz w:val="22"/>
                <w:szCs w:val="22"/>
                <w:highlight w:val="none"/>
              </w:rPr>
              <w:t>-</w:t>
            </w:r>
            <w:r>
              <w:rPr>
                <w:rFonts w:hint="eastAsia" w:ascii="宋体" w:hAnsi="宋体" w:cs="宋体"/>
                <w:color w:val="auto"/>
                <w:kern w:val="0"/>
                <w:sz w:val="22"/>
                <w:szCs w:val="22"/>
                <w:highlight w:val="none"/>
                <w:lang w:val="en-US" w:eastAsia="zh-CN"/>
              </w:rPr>
              <w:t>2.1</w:t>
            </w:r>
            <w:r>
              <w:rPr>
                <w:rFonts w:hint="eastAsia" w:ascii="宋体" w:hAnsi="宋体" w:cs="宋体"/>
                <w:color w:val="auto"/>
                <w:kern w:val="0"/>
                <w:sz w:val="22"/>
                <w:szCs w:val="22"/>
                <w:highlight w:val="none"/>
              </w:rPr>
              <w:t>分</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C档2-0分</w:t>
            </w:r>
            <w:r>
              <w:rPr>
                <w:rFonts w:hint="eastAsia" w:ascii="宋体" w:hAnsi="宋体" w:cs="宋体"/>
                <w:color w:val="auto"/>
                <w:kern w:val="0"/>
                <w:sz w:val="22"/>
                <w:szCs w:val="22"/>
                <w:highlight w:val="none"/>
              </w:rPr>
              <w:t>。</w:t>
            </w:r>
          </w:p>
        </w:tc>
      </w:tr>
      <w:tr w14:paraId="48C5FF96">
        <w:tblPrEx>
          <w:tblCellMar>
            <w:top w:w="0" w:type="dxa"/>
            <w:left w:w="108" w:type="dxa"/>
            <w:bottom w:w="0" w:type="dxa"/>
            <w:right w:w="108" w:type="dxa"/>
          </w:tblCellMar>
        </w:tblPrEx>
        <w:trPr>
          <w:trHeight w:val="1381" w:hRule="atLeast"/>
          <w:jc w:val="center"/>
        </w:trPr>
        <w:tc>
          <w:tcPr>
            <w:tcW w:w="716" w:type="dxa"/>
            <w:tcBorders>
              <w:top w:val="single" w:color="000000" w:sz="4" w:space="0"/>
              <w:left w:val="single" w:color="000000" w:sz="4" w:space="0"/>
              <w:bottom w:val="single" w:color="000000" w:sz="4" w:space="0"/>
              <w:right w:val="single" w:color="000000" w:sz="4" w:space="0"/>
            </w:tcBorders>
            <w:noWrap/>
            <w:vAlign w:val="center"/>
          </w:tcPr>
          <w:p w14:paraId="5645E937">
            <w:pPr>
              <w:widowControl/>
              <w:spacing w:line="460" w:lineRule="exact"/>
              <w:jc w:val="center"/>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9</w:t>
            </w:r>
          </w:p>
        </w:tc>
        <w:tc>
          <w:tcPr>
            <w:tcW w:w="1844" w:type="dxa"/>
            <w:tcBorders>
              <w:top w:val="single" w:color="000000" w:sz="4" w:space="0"/>
              <w:left w:val="nil"/>
              <w:bottom w:val="single" w:color="000000" w:sz="4" w:space="0"/>
              <w:right w:val="single" w:color="000000" w:sz="4" w:space="0"/>
            </w:tcBorders>
            <w:noWrap/>
            <w:vAlign w:val="center"/>
          </w:tcPr>
          <w:p w14:paraId="1C960CAD">
            <w:pPr>
              <w:widowControl/>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业绩</w:t>
            </w:r>
          </w:p>
        </w:tc>
        <w:tc>
          <w:tcPr>
            <w:tcW w:w="761" w:type="dxa"/>
            <w:tcBorders>
              <w:top w:val="single" w:color="000000" w:sz="4" w:space="0"/>
              <w:left w:val="nil"/>
              <w:bottom w:val="single" w:color="000000" w:sz="4" w:space="0"/>
              <w:right w:val="single" w:color="000000" w:sz="4" w:space="0"/>
            </w:tcBorders>
            <w:noWrap/>
            <w:vAlign w:val="center"/>
          </w:tcPr>
          <w:p w14:paraId="31319042">
            <w:pPr>
              <w:widowControl/>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en-US" w:eastAsia="zh-CN"/>
              </w:rPr>
              <w:t>8</w:t>
            </w:r>
          </w:p>
        </w:tc>
        <w:tc>
          <w:tcPr>
            <w:tcW w:w="6207" w:type="dxa"/>
            <w:tcBorders>
              <w:top w:val="single" w:color="000000" w:sz="4" w:space="0"/>
              <w:left w:val="nil"/>
              <w:bottom w:val="single" w:color="000000" w:sz="4" w:space="0"/>
              <w:right w:val="single" w:color="auto" w:sz="4" w:space="0"/>
            </w:tcBorders>
            <w:noWrap/>
            <w:vAlign w:val="center"/>
          </w:tcPr>
          <w:p w14:paraId="093D400A">
            <w:pPr>
              <w:widowControl/>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w:t>
            </w:r>
            <w:r>
              <w:rPr>
                <w:rFonts w:hint="eastAsia" w:ascii="新宋体" w:hAnsi="新宋体" w:eastAsia="新宋体" w:cs="新宋体"/>
                <w:color w:val="auto"/>
                <w:kern w:val="0"/>
                <w:sz w:val="22"/>
                <w:szCs w:val="22"/>
                <w:highlight w:val="none"/>
                <w:lang w:val="en-US" w:eastAsia="zh-CN"/>
              </w:rPr>
              <w:t>供应商</w:t>
            </w:r>
            <w:r>
              <w:rPr>
                <w:rFonts w:hint="eastAsia" w:ascii="新宋体" w:hAnsi="新宋体" w:eastAsia="新宋体" w:cs="新宋体"/>
                <w:color w:val="auto"/>
                <w:sz w:val="22"/>
                <w:szCs w:val="22"/>
                <w:highlight w:val="none"/>
              </w:rPr>
              <w:t>20</w:t>
            </w:r>
            <w:r>
              <w:rPr>
                <w:rFonts w:hint="eastAsia" w:ascii="新宋体" w:hAnsi="新宋体" w:eastAsia="新宋体" w:cs="新宋体"/>
                <w:color w:val="auto"/>
                <w:sz w:val="22"/>
                <w:szCs w:val="22"/>
                <w:highlight w:val="none"/>
                <w:lang w:val="en-US" w:eastAsia="zh-CN"/>
              </w:rPr>
              <w:t>21</w:t>
            </w:r>
            <w:r>
              <w:rPr>
                <w:rFonts w:hint="eastAsia" w:ascii="新宋体" w:hAnsi="新宋体" w:eastAsia="新宋体" w:cs="新宋体"/>
                <w:color w:val="auto"/>
                <w:sz w:val="22"/>
                <w:szCs w:val="22"/>
                <w:highlight w:val="none"/>
              </w:rPr>
              <w:t>年1月1日至今承接类似</w:t>
            </w:r>
            <w:r>
              <w:rPr>
                <w:rFonts w:hint="eastAsia" w:ascii="新宋体" w:hAnsi="新宋体" w:eastAsia="新宋体" w:cs="新宋体"/>
                <w:color w:val="auto"/>
                <w:sz w:val="22"/>
                <w:szCs w:val="22"/>
                <w:highlight w:val="none"/>
                <w:lang w:val="en-US" w:eastAsia="zh-CN"/>
              </w:rPr>
              <w:t>活动项目</w:t>
            </w:r>
            <w:r>
              <w:rPr>
                <w:rFonts w:hint="eastAsia" w:ascii="新宋体" w:hAnsi="新宋体" w:eastAsia="新宋体" w:cs="新宋体"/>
                <w:color w:val="auto"/>
                <w:sz w:val="22"/>
                <w:szCs w:val="22"/>
                <w:highlight w:val="none"/>
              </w:rPr>
              <w:t>业绩。</w:t>
            </w:r>
            <w:r>
              <w:rPr>
                <w:rFonts w:hint="eastAsia" w:ascii="新宋体" w:hAnsi="新宋体" w:eastAsia="新宋体" w:cs="新宋体"/>
                <w:color w:val="auto"/>
                <w:kern w:val="0"/>
                <w:sz w:val="22"/>
                <w:szCs w:val="22"/>
                <w:highlight w:val="none"/>
              </w:rPr>
              <w:t>提供每个业绩得</w:t>
            </w:r>
            <w:r>
              <w:rPr>
                <w:rFonts w:hint="eastAsia" w:ascii="新宋体" w:hAnsi="新宋体" w:eastAsia="新宋体" w:cs="新宋体"/>
                <w:color w:val="auto"/>
                <w:kern w:val="0"/>
                <w:sz w:val="22"/>
                <w:szCs w:val="22"/>
                <w:highlight w:val="none"/>
                <w:lang w:val="en-US" w:eastAsia="zh-CN"/>
              </w:rPr>
              <w:t>2</w:t>
            </w:r>
            <w:r>
              <w:rPr>
                <w:rFonts w:hint="eastAsia" w:ascii="新宋体" w:hAnsi="新宋体" w:eastAsia="新宋体" w:cs="新宋体"/>
                <w:color w:val="auto"/>
                <w:kern w:val="0"/>
                <w:sz w:val="22"/>
                <w:szCs w:val="22"/>
                <w:highlight w:val="none"/>
              </w:rPr>
              <w:t>分，最高</w:t>
            </w:r>
            <w:r>
              <w:rPr>
                <w:rFonts w:hint="eastAsia" w:ascii="新宋体" w:hAnsi="新宋体" w:eastAsia="新宋体" w:cs="新宋体"/>
                <w:color w:val="auto"/>
                <w:kern w:val="0"/>
                <w:sz w:val="22"/>
                <w:szCs w:val="22"/>
                <w:highlight w:val="none"/>
                <w:lang w:val="en-US" w:eastAsia="zh-CN"/>
              </w:rPr>
              <w:t>8</w:t>
            </w:r>
            <w:r>
              <w:rPr>
                <w:rFonts w:hint="eastAsia" w:ascii="新宋体" w:hAnsi="新宋体" w:eastAsia="新宋体" w:cs="新宋体"/>
                <w:color w:val="auto"/>
                <w:kern w:val="0"/>
                <w:sz w:val="22"/>
                <w:szCs w:val="22"/>
                <w:highlight w:val="none"/>
              </w:rPr>
              <w:t>分。</w:t>
            </w:r>
          </w:p>
          <w:p w14:paraId="307A16D1">
            <w:pPr>
              <w:widowControl/>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（提供业绩合同复印件</w:t>
            </w:r>
            <w:r>
              <w:rPr>
                <w:rFonts w:hint="eastAsia" w:ascii="新宋体" w:hAnsi="新宋体" w:eastAsia="新宋体" w:cs="新宋体"/>
                <w:color w:val="auto"/>
                <w:kern w:val="0"/>
                <w:sz w:val="22"/>
                <w:szCs w:val="22"/>
                <w:highlight w:val="none"/>
                <w:lang w:val="en-US" w:eastAsia="zh-CN"/>
              </w:rPr>
              <w:t>加盖公章</w:t>
            </w:r>
            <w:r>
              <w:rPr>
                <w:rFonts w:hint="eastAsia" w:ascii="新宋体" w:hAnsi="新宋体" w:eastAsia="新宋体" w:cs="新宋体"/>
                <w:color w:val="auto"/>
                <w:kern w:val="0"/>
                <w:sz w:val="22"/>
                <w:szCs w:val="22"/>
                <w:highlight w:val="none"/>
              </w:rPr>
              <w:t>，未提供不得分）</w:t>
            </w:r>
          </w:p>
        </w:tc>
      </w:tr>
    </w:tbl>
    <w:p w14:paraId="159A6A6D">
      <w:pPr>
        <w:spacing w:line="460" w:lineRule="exact"/>
        <w:ind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其他说明：</w:t>
      </w:r>
      <w:bookmarkEnd w:id="137"/>
    </w:p>
    <w:p w14:paraId="466508F8">
      <w:pPr>
        <w:pStyle w:val="11"/>
        <w:spacing w:after="0" w:line="460" w:lineRule="exact"/>
        <w:ind w:firstLine="440" w:firstLineChars="200"/>
        <w:rPr>
          <w:rFonts w:hint="eastAsia" w:ascii="新宋体" w:hAnsi="新宋体" w:eastAsia="新宋体" w:cs="宋体"/>
          <w:bCs/>
          <w:color w:val="auto"/>
          <w:sz w:val="22"/>
          <w:szCs w:val="22"/>
          <w:highlight w:val="none"/>
        </w:rPr>
      </w:pPr>
      <w:r>
        <w:rPr>
          <w:rFonts w:hint="eastAsia" w:ascii="新宋体" w:hAnsi="新宋体" w:eastAsia="新宋体" w:cs="宋体"/>
          <w:bCs/>
          <w:color w:val="auto"/>
          <w:sz w:val="22"/>
          <w:szCs w:val="22"/>
          <w:highlight w:val="none"/>
        </w:rPr>
        <w:t>（1）以上所需的各种证书、证件、证明文件、执照若系复印件，须在复印件上加盖投标供应商有效的公章。证书、证件、证明文件等原件，属备查项目，并非强制性要求。评标主要依据投标供应商投标文件中加盖有效公章的证书/证明文件复印件，如评标委员会对复印件有异议的，可在投标供应商提供原件资料里核查，若投标供应商未提供原件资料佐证的，则承担相应评分项不得分的风险。</w:t>
      </w:r>
    </w:p>
    <w:p w14:paraId="5C770F0A">
      <w:pPr>
        <w:pStyle w:val="11"/>
        <w:spacing w:after="0" w:line="460" w:lineRule="exact"/>
        <w:ind w:firstLine="440" w:firstLineChars="200"/>
        <w:rPr>
          <w:rFonts w:hint="eastAsia" w:ascii="新宋体" w:hAnsi="新宋体" w:eastAsia="新宋体" w:cs="宋体"/>
          <w:bCs/>
          <w:color w:val="auto"/>
          <w:sz w:val="22"/>
          <w:szCs w:val="22"/>
          <w:highlight w:val="none"/>
        </w:rPr>
      </w:pPr>
      <w:r>
        <w:rPr>
          <w:rFonts w:hint="eastAsia" w:ascii="新宋体" w:hAnsi="新宋体" w:eastAsia="新宋体" w:cs="宋体"/>
          <w:bCs/>
          <w:color w:val="auto"/>
          <w:sz w:val="22"/>
          <w:szCs w:val="22"/>
          <w:highlight w:val="none"/>
        </w:rPr>
        <w:t>（2）评标委员会、采购机构在项目评审直至合同签订、履约期间，有权要求投标供应商出具投标文件中的合同文本原件，予以确认其的真实性和有效性，如出现与事实不符等情况，将根据有关规定以</w:t>
      </w:r>
      <w:r>
        <w:rPr>
          <w:rFonts w:ascii="新宋体" w:hAnsi="新宋体" w:eastAsia="新宋体" w:cs="Cambria"/>
          <w:bCs/>
          <w:color w:val="auto"/>
          <w:sz w:val="22"/>
          <w:szCs w:val="22"/>
          <w:highlight w:val="none"/>
        </w:rPr>
        <w:t>“</w:t>
      </w:r>
      <w:r>
        <w:rPr>
          <w:rFonts w:hint="eastAsia" w:ascii="新宋体" w:hAnsi="新宋体" w:eastAsia="新宋体" w:cs="宋体"/>
          <w:bCs/>
          <w:color w:val="auto"/>
          <w:sz w:val="22"/>
          <w:szCs w:val="22"/>
          <w:highlight w:val="none"/>
        </w:rPr>
        <w:t>提供虚假材料谋取中标</w:t>
      </w:r>
      <w:r>
        <w:rPr>
          <w:rFonts w:ascii="新宋体" w:hAnsi="新宋体" w:eastAsia="新宋体" w:cs="Cambria"/>
          <w:bCs/>
          <w:color w:val="auto"/>
          <w:sz w:val="22"/>
          <w:szCs w:val="22"/>
          <w:highlight w:val="none"/>
        </w:rPr>
        <w:t>”</w:t>
      </w:r>
      <w:r>
        <w:rPr>
          <w:rFonts w:hint="eastAsia" w:ascii="新宋体" w:hAnsi="新宋体" w:eastAsia="新宋体" w:cs="宋体"/>
          <w:bCs/>
          <w:color w:val="auto"/>
          <w:sz w:val="22"/>
          <w:szCs w:val="22"/>
          <w:highlight w:val="none"/>
        </w:rPr>
        <w:t>予以处理。</w:t>
      </w:r>
    </w:p>
    <w:p w14:paraId="44406C4A">
      <w:pPr>
        <w:pStyle w:val="11"/>
        <w:spacing w:after="0" w:line="460" w:lineRule="exact"/>
        <w:ind w:firstLine="440" w:firstLineChars="200"/>
        <w:rPr>
          <w:rFonts w:hint="eastAsia" w:ascii="新宋体" w:hAnsi="新宋体" w:eastAsia="新宋体" w:cs="宋体"/>
          <w:bCs/>
          <w:color w:val="auto"/>
          <w:sz w:val="22"/>
          <w:szCs w:val="22"/>
          <w:highlight w:val="none"/>
        </w:rPr>
      </w:pPr>
      <w:r>
        <w:rPr>
          <w:rFonts w:hint="eastAsia" w:ascii="新宋体" w:hAnsi="新宋体" w:eastAsia="新宋体" w:cs="宋体"/>
          <w:bCs/>
          <w:color w:val="auto"/>
          <w:sz w:val="22"/>
          <w:szCs w:val="22"/>
          <w:highlight w:val="none"/>
        </w:rPr>
        <w:t>（3）技术评分标准中，A档一般以该分项方案/措施的表述详尽、科学、操作性强等为划分标准；B档一般以该分项方案/措施的表述细致度、可操作性、科学性等方面满足采购需求基本要求为划分标准；C档一般以该分项方案/措施的表述细致度、可操作性、科学性等方面较差为划分标准。</w:t>
      </w:r>
    </w:p>
    <w:p w14:paraId="477F4D6F">
      <w:pPr>
        <w:pStyle w:val="11"/>
        <w:spacing w:after="0" w:line="460" w:lineRule="exact"/>
        <w:ind w:firstLine="440" w:firstLineChars="200"/>
        <w:rPr>
          <w:rFonts w:hint="eastAsia" w:ascii="新宋体" w:hAnsi="新宋体" w:eastAsia="新宋体" w:cs="宋体"/>
          <w:bCs/>
          <w:color w:val="auto"/>
          <w:sz w:val="22"/>
          <w:szCs w:val="22"/>
          <w:highlight w:val="none"/>
        </w:rPr>
      </w:pPr>
      <w:r>
        <w:rPr>
          <w:rFonts w:hint="eastAsia" w:ascii="新宋体" w:hAnsi="新宋体" w:eastAsia="新宋体" w:cs="宋体"/>
          <w:bCs/>
          <w:color w:val="auto"/>
          <w:sz w:val="22"/>
          <w:szCs w:val="22"/>
          <w:highlight w:val="none"/>
          <w:lang w:eastAsia="zh-CN"/>
        </w:rPr>
        <w:t>（</w:t>
      </w:r>
      <w:r>
        <w:rPr>
          <w:rFonts w:hint="eastAsia" w:ascii="新宋体" w:hAnsi="新宋体" w:eastAsia="新宋体" w:cs="宋体"/>
          <w:bCs/>
          <w:color w:val="auto"/>
          <w:sz w:val="22"/>
          <w:szCs w:val="22"/>
          <w:highlight w:val="none"/>
          <w:lang w:val="en-US" w:eastAsia="zh-CN"/>
        </w:rPr>
        <w:t>4</w:t>
      </w:r>
      <w:r>
        <w:rPr>
          <w:rFonts w:hint="eastAsia" w:ascii="新宋体" w:hAnsi="新宋体" w:eastAsia="新宋体" w:cs="宋体"/>
          <w:bCs/>
          <w:color w:val="auto"/>
          <w:sz w:val="22"/>
          <w:szCs w:val="22"/>
          <w:highlight w:val="none"/>
          <w:lang w:eastAsia="zh-CN"/>
        </w:rPr>
        <w:t>）</w:t>
      </w:r>
      <w:r>
        <w:rPr>
          <w:rFonts w:hint="eastAsia" w:ascii="新宋体" w:hAnsi="新宋体" w:eastAsia="新宋体" w:cs="宋体"/>
          <w:bCs/>
          <w:color w:val="auto"/>
          <w:sz w:val="22"/>
          <w:szCs w:val="22"/>
          <w:highlight w:val="none"/>
        </w:rPr>
        <w:t>以上评分保留小数1位（四舍五入）。</w:t>
      </w:r>
    </w:p>
    <w:p w14:paraId="02683A3E">
      <w:pPr>
        <w:pStyle w:val="11"/>
        <w:spacing w:after="0" w:line="460" w:lineRule="exact"/>
        <w:ind w:firstLine="440" w:firstLineChars="200"/>
        <w:rPr>
          <w:color w:val="auto"/>
          <w:sz w:val="22"/>
          <w:szCs w:val="22"/>
          <w:highlight w:val="none"/>
        </w:rPr>
      </w:pPr>
      <w:r>
        <w:rPr>
          <w:rFonts w:hint="eastAsia" w:ascii="新宋体" w:hAnsi="新宋体" w:eastAsia="新宋体" w:cs="宋体"/>
          <w:bCs/>
          <w:color w:val="auto"/>
          <w:sz w:val="22"/>
          <w:szCs w:val="22"/>
          <w:highlight w:val="none"/>
        </w:rPr>
        <w:t>（</w:t>
      </w:r>
      <w:r>
        <w:rPr>
          <w:rFonts w:hint="eastAsia" w:ascii="新宋体" w:hAnsi="新宋体" w:eastAsia="新宋体" w:cs="宋体"/>
          <w:bCs/>
          <w:color w:val="auto"/>
          <w:sz w:val="22"/>
          <w:szCs w:val="22"/>
          <w:highlight w:val="none"/>
          <w:lang w:val="en-US" w:eastAsia="zh-CN"/>
        </w:rPr>
        <w:t>5</w:t>
      </w:r>
      <w:r>
        <w:rPr>
          <w:rFonts w:hint="eastAsia" w:ascii="新宋体" w:hAnsi="新宋体" w:eastAsia="新宋体" w:cs="宋体"/>
          <w:bCs/>
          <w:color w:val="auto"/>
          <w:sz w:val="22"/>
          <w:szCs w:val="22"/>
          <w:highlight w:val="none"/>
        </w:rPr>
        <w:t>）投标文件未提供评分项目内容的，该项按零分处理，且不受最低分值限制。</w:t>
      </w:r>
    </w:p>
    <w:p w14:paraId="774A16EB">
      <w:pPr>
        <w:numPr>
          <w:ilvl w:val="0"/>
          <w:numId w:val="21"/>
        </w:numPr>
        <w:spacing w:line="460" w:lineRule="exact"/>
        <w:ind w:firstLine="0"/>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ab/>
      </w:r>
      <w:r>
        <w:rPr>
          <w:rFonts w:hint="eastAsia" w:ascii="新宋体" w:hAnsi="新宋体" w:eastAsia="新宋体" w:cs="新宋体"/>
          <w:b/>
          <w:bCs/>
          <w:color w:val="auto"/>
          <w:sz w:val="22"/>
          <w:szCs w:val="22"/>
          <w:highlight w:val="none"/>
        </w:rPr>
        <w:t>商务评分（</w:t>
      </w:r>
      <w:r>
        <w:rPr>
          <w:rFonts w:hint="eastAsia" w:ascii="新宋体" w:hAnsi="新宋体" w:eastAsia="新宋体" w:cs="新宋体"/>
          <w:b/>
          <w:bCs/>
          <w:color w:val="auto"/>
          <w:sz w:val="22"/>
          <w:szCs w:val="22"/>
          <w:highlight w:val="none"/>
          <w:lang w:val="en-US" w:eastAsia="zh-CN"/>
        </w:rPr>
        <w:t>30</w:t>
      </w:r>
      <w:r>
        <w:rPr>
          <w:rFonts w:hint="eastAsia" w:ascii="新宋体" w:hAnsi="新宋体" w:eastAsia="新宋体" w:cs="新宋体"/>
          <w:b/>
          <w:bCs/>
          <w:color w:val="auto"/>
          <w:sz w:val="22"/>
          <w:szCs w:val="22"/>
          <w:highlight w:val="none"/>
        </w:rPr>
        <w:t>分）：</w:t>
      </w:r>
    </w:p>
    <w:p w14:paraId="064B48B9">
      <w:pPr>
        <w:spacing w:line="460" w:lineRule="exact"/>
        <w:ind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满足采购文件要求且投标报价的最低价作为评标基准价；</w:t>
      </w:r>
    </w:p>
    <w:p w14:paraId="6C1215F1">
      <w:pPr>
        <w:numPr>
          <w:ilvl w:val="0"/>
          <w:numId w:val="22"/>
        </w:numPr>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有效投标供应商的投标报价等于评标基准价时，其最终报价评分值为满分</w:t>
      </w:r>
      <w:r>
        <w:rPr>
          <w:rFonts w:hint="eastAsia" w:ascii="新宋体" w:hAnsi="新宋体" w:eastAsia="新宋体" w:cs="新宋体"/>
          <w:bCs/>
          <w:color w:val="auto"/>
          <w:kern w:val="0"/>
          <w:sz w:val="22"/>
          <w:szCs w:val="22"/>
          <w:highlight w:val="none"/>
          <w:lang w:val="en-US" w:eastAsia="zh-CN"/>
        </w:rPr>
        <w:t>30</w:t>
      </w:r>
      <w:r>
        <w:rPr>
          <w:rFonts w:hint="eastAsia" w:ascii="新宋体" w:hAnsi="新宋体" w:eastAsia="新宋体" w:cs="新宋体"/>
          <w:bCs/>
          <w:color w:val="auto"/>
          <w:kern w:val="0"/>
          <w:sz w:val="22"/>
          <w:szCs w:val="22"/>
          <w:highlight w:val="none"/>
        </w:rPr>
        <w:t>分；</w:t>
      </w:r>
    </w:p>
    <w:p w14:paraId="6ADE5710">
      <w:pPr>
        <w:numPr>
          <w:ilvl w:val="0"/>
          <w:numId w:val="22"/>
        </w:numPr>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其他投标供应商的价格分按以下公式计算：</w:t>
      </w:r>
    </w:p>
    <w:p w14:paraId="400B25B1">
      <w:pPr>
        <w:spacing w:line="460" w:lineRule="exact"/>
        <w:ind w:left="400" w:firstLine="440" w:firstLineChars="200"/>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商务分得分=（评审基准价/投标供应商投标报价）×价格权值×100（四舍五入后保留小数2位，价格权值为</w:t>
      </w:r>
      <w:r>
        <w:rPr>
          <w:rFonts w:hint="eastAsia" w:ascii="新宋体" w:hAnsi="新宋体" w:eastAsia="新宋体" w:cs="新宋体"/>
          <w:bCs/>
          <w:color w:val="auto"/>
          <w:kern w:val="0"/>
          <w:sz w:val="22"/>
          <w:szCs w:val="22"/>
          <w:highlight w:val="none"/>
          <w:lang w:val="en-US" w:eastAsia="zh-CN"/>
        </w:rPr>
        <w:t>30</w:t>
      </w:r>
      <w:r>
        <w:rPr>
          <w:rFonts w:hint="eastAsia" w:ascii="新宋体" w:hAnsi="新宋体" w:eastAsia="新宋体" w:cs="新宋体"/>
          <w:bCs/>
          <w:color w:val="auto"/>
          <w:kern w:val="0"/>
          <w:sz w:val="22"/>
          <w:szCs w:val="22"/>
          <w:highlight w:val="none"/>
        </w:rPr>
        <w:t>%）</w:t>
      </w:r>
    </w:p>
    <w:p w14:paraId="148858CF">
      <w:pPr>
        <w:numPr>
          <w:ilvl w:val="0"/>
          <w:numId w:val="22"/>
        </w:numPr>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如投标供应商报价超过项目采购预算金额，其投标文件作无效标处理。</w:t>
      </w:r>
    </w:p>
    <w:p w14:paraId="66E64691">
      <w:pPr>
        <w:numPr>
          <w:ilvl w:val="0"/>
          <w:numId w:val="22"/>
        </w:numPr>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所有投标供应商商务报价均超过项目采购预算金额，项目按流（废）标处理，重新组织采购程序。</w:t>
      </w:r>
    </w:p>
    <w:p w14:paraId="4541023D">
      <w:pPr>
        <w:numPr>
          <w:ilvl w:val="0"/>
          <w:numId w:val="22"/>
        </w:numPr>
        <w:spacing w:line="4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kern w:val="0"/>
          <w:sz w:val="22"/>
          <w:szCs w:val="22"/>
          <w:highlight w:val="none"/>
        </w:rPr>
        <w:t>本项目采购预算金额为</w:t>
      </w:r>
      <w:r>
        <w:rPr>
          <w:rFonts w:hint="eastAsia" w:ascii="新宋体" w:hAnsi="新宋体" w:eastAsia="新宋体" w:cs="新宋体"/>
          <w:bCs/>
          <w:color w:val="auto"/>
          <w:kern w:val="0"/>
          <w:sz w:val="22"/>
          <w:szCs w:val="22"/>
          <w:highlight w:val="none"/>
          <w:lang w:val="en-US" w:eastAsia="zh-CN"/>
        </w:rPr>
        <w:t>20</w:t>
      </w:r>
      <w:r>
        <w:rPr>
          <w:rFonts w:hint="eastAsia" w:ascii="新宋体" w:hAnsi="新宋体" w:eastAsia="新宋体" w:cs="新宋体"/>
          <w:bCs/>
          <w:color w:val="auto"/>
          <w:kern w:val="0"/>
          <w:sz w:val="22"/>
          <w:szCs w:val="22"/>
          <w:highlight w:val="none"/>
        </w:rPr>
        <w:t>万元整。</w:t>
      </w:r>
    </w:p>
    <w:p w14:paraId="6EBDF29C">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3.有效投标供应商的综合得分为技术资信分和商务（报价）分的总和。</w:t>
      </w:r>
    </w:p>
    <w:p w14:paraId="6AA306BA">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评标委员会依据法律、法规及采购文件有关规定在有效标中按投标供应商的最终得分（即技术资信分与商务报价分之和）高低进行排序，得分前两名的投标供应商推荐为中标候选供应商与备选中标供应商（得分相同投标报价低的排序优先；得分且投标报价相同的，由评委抽签决定排序）。</w:t>
      </w:r>
    </w:p>
    <w:bookmarkEnd w:id="141"/>
    <w:sectPr>
      <w:footerReference r:id="rId8" w:type="default"/>
      <w:type w:val="nextColumn"/>
      <w:pgSz w:w="11906" w:h="16838"/>
      <w:pgMar w:top="1134" w:right="1134" w:bottom="1134" w:left="1134"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Yu Mincho Light">
    <w:altName w:val="Yu Gothic"/>
    <w:panose1 w:val="00000000000000000000"/>
    <w:charset w:val="80"/>
    <w:family w:val="roman"/>
    <w:pitch w:val="default"/>
    <w:sig w:usb0="00000000" w:usb1="00000000" w:usb2="00000012" w:usb3="00000000" w:csb0="0002009F" w:csb1="00000000"/>
  </w:font>
  <w:font w:name="微软雅黑">
    <w:panose1 w:val="020B0503020204020204"/>
    <w:charset w:val="86"/>
    <w:family w:val="swiss"/>
    <w:pitch w:val="default"/>
    <w:sig w:usb0="80000287" w:usb1="2ACF3C50" w:usb2="00000016" w:usb3="00000000" w:csb0="0004001F" w:csb1="00000000"/>
  </w:font>
  <w:font w:name="ˎ̥">
    <w:altName w:val="Times New Roman"/>
    <w:panose1 w:val="00000000000000000000"/>
    <w:charset w:val="01"/>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BEB2A">
    <w:pPr>
      <w:pStyle w:val="17"/>
      <w:pBdr>
        <w:top w:val="single" w:color="auto" w:sz="4" w:space="0"/>
      </w:pBdr>
      <w:jc w:val="right"/>
    </w:pPr>
    <w:r>
      <w:rPr>
        <w:rFonts w:hint="eastAsia" w:eastAsia="宋体"/>
      </w:rPr>
      <w:t>温州市智信招标代理有限公司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22BA3">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CA74F">
    <w:pPr>
      <w:pStyle w:val="17"/>
      <w:pBdr>
        <w:top w:val="single" w:color="auto" w:sz="4" w:space="0"/>
      </w:pBdr>
      <w:jc w:val="right"/>
    </w:pPr>
    <w:r>
      <mc:AlternateContent>
        <mc:Choice Requires="wps">
          <w:drawing>
            <wp:anchor distT="0" distB="0" distL="114300" distR="114300" simplePos="0" relativeHeight="251659264" behindDoc="0" locked="0" layoutInCell="1" allowOverlap="1">
              <wp:simplePos x="0" y="0"/>
              <wp:positionH relativeFrom="margin">
                <wp:posOffset>3006090</wp:posOffset>
              </wp:positionH>
              <wp:positionV relativeFrom="paragraph">
                <wp:posOffset>0</wp:posOffset>
              </wp:positionV>
              <wp:extent cx="205740" cy="131445"/>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05740" cy="131445"/>
                      </a:xfrm>
                      <a:prstGeom prst="rect">
                        <a:avLst/>
                      </a:prstGeom>
                      <a:noFill/>
                      <a:ln>
                        <a:noFill/>
                      </a:ln>
                      <a:effectLst/>
                    </wps:spPr>
                    <wps:txbx>
                      <w:txbxContent>
                        <w:p w14:paraId="12089D75">
                          <w:pPr>
                            <w:pStyle w:val="17"/>
                            <w:rPr>
                              <w:rFonts w:eastAsia="宋体"/>
                            </w:rPr>
                          </w:pPr>
                          <w:r>
                            <w:fldChar w:fldCharType="begin"/>
                          </w:r>
                          <w:r>
                            <w:instrText xml:space="preserve"> PAGE  \* MERGEFORMAT </w:instrText>
                          </w:r>
                          <w:r>
                            <w:fldChar w:fldCharType="separate"/>
                          </w:r>
                          <w:r>
                            <w:t>21</w:t>
                          </w:r>
                          <w:r>
                            <w:fldChar w:fldCharType="end"/>
                          </w:r>
                        </w:p>
                      </w:txbxContent>
                    </wps:txbx>
                    <wps:bodyPr rot="0" vert="horz" wrap="square" lIns="0" tIns="0" rIns="0" bIns="0" anchor="t" anchorCtr="0" upright="1">
                      <a:spAutoFit/>
                    </wps:bodyPr>
                  </wps:wsp>
                </a:graphicData>
              </a:graphic>
            </wp:anchor>
          </w:drawing>
        </mc:Choice>
        <mc:Fallback>
          <w:pict>
            <v:shape id="_x0000_s1026" o:spid="_x0000_s1026" o:spt="202" type="#_x0000_t202" style="position:absolute;left:0pt;margin-left:236.7pt;margin-top:0pt;height:10.35pt;width:16.2pt;mso-position-horizontal-relative:margin;z-index:251659264;mso-width-relative:page;mso-height-relative:page;" filled="f" stroked="f" coordsize="21600,21600" o:gfxdata="UEsDBAoAAAAAAIdO4kAAAAAAAAAAAAAAAAAEAAAAZHJzL1BLAwQUAAAACACHTuJAc3IowdUAAAAH&#10;AQAADwAAAGRycy9kb3ducmV2LnhtbE2PP0/DMBTEdyS+g/WQWBC1HfqPEKcDgoWNwsLmxq9JRPwc&#10;xW4S+ul5THQ83enud8Vu9p0YcYhtIAN6oUAgVcG1VBv4/Hi934KIyZKzXSA08IMRduX1VWFzFyZ6&#10;x3GfasElFHNroEmpz6WMVYPexkXokdg7hsHbxHKopRvsxOW+k5lSa+ltS7zQ2B6fG6y+9ydvYD2/&#10;9Hdvj5hN56ob6eusdUJtzO2NVk8gEs7pPwx/+IwOJTMdwolcFJ2B5eZhyVED/IjtlVrxk4OBTG1A&#10;loW85C9/AVBLAwQUAAAACACHTuJAa02xVxACAAASBAAADgAAAGRycy9lMm9Eb2MueG1srVPNjtMw&#10;EL4j8Q6W7zRt6QKKmq6WrYqQlh9p4QFcx2ksYo8Zu03KA8AbcOLCnefqczB2krIslz1wiSb2zDfz&#10;ffN5edmZhh0Ueg224LPJlDNlJZTa7gr+8cPmyQvOfBC2FA1YVfCj8vxy9fjRsnW5mkMNTamQEYj1&#10;eesKXofg8izzslZG+Ak4ZemyAjQi0C/ushJFS+imyebT6bOsBSwdglTe0+m6v+QDIj4EEKpKS7UG&#10;uTfKhh4VVSMCUfK1dp6v0rRVpWR4V1VeBdYUnJiG9KUmFG/jN1stRb5D4WothxHEQ0a4x8kIbanp&#10;GWotgmB71P9AGS0RPFRhIsFkPZGkCLGYTe9pc1sLpxIXktq7s+j+/8HKt4f3yHRZ8AVnVhha+On7&#10;t9OPX6efX9kiytM6n1PWraO80L2EjkyTqHp3A/KTZxaua2F36goR2lqJksabxcrsTmmP4yPItn0D&#10;JfUR+wAJqKvQRO1IDUbotJrjeTWqC0zS4Xx68XxBN5KuZk9ni8VF6iDysdihD68UGBaDgiNtPoGL&#10;w40PcRiRjymxl4WNbpq0/cb+dUCJ/YlK9hmqI5U4fc8jdNtukGYL5ZFIIfTWoodFQQ34hbOWbFVw&#10;/3kvUHHWvLYkTPTgGOAYbMdAWEmlBQ+c9eF16L26d6h3NSGP0l+ReBudiMXR+ikGyckqie9g6+jF&#10;u/8p689TXv0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3IowdUAAAAHAQAADwAAAAAAAAABACAA&#10;AAAiAAAAZHJzL2Rvd25yZXYueG1sUEsBAhQAFAAAAAgAh07iQGtNsVcQAgAAEgQAAA4AAAAAAAAA&#10;AQAgAAAAJAEAAGRycy9lMm9Eb2MueG1sUEsFBgAAAAAGAAYAWQEAAKYFAAAAAA==&#10;">
              <v:fill on="f" focussize="0,0"/>
              <v:stroke on="f"/>
              <v:imagedata o:title=""/>
              <o:lock v:ext="edit" aspectratio="f"/>
              <v:textbox inset="0mm,0mm,0mm,0mm" style="mso-fit-shape-to-text:t;">
                <w:txbxContent>
                  <w:p w14:paraId="12089D75">
                    <w:pPr>
                      <w:pStyle w:val="17"/>
                      <w:rPr>
                        <w:rFonts w:eastAsia="宋体"/>
                      </w:rPr>
                    </w:pPr>
                    <w:r>
                      <w:fldChar w:fldCharType="begin"/>
                    </w:r>
                    <w:r>
                      <w:instrText xml:space="preserve"> PAGE  \* MERGEFORMAT </w:instrText>
                    </w:r>
                    <w:r>
                      <w:fldChar w:fldCharType="separate"/>
                    </w:r>
                    <w:r>
                      <w:t>21</w:t>
                    </w:r>
                    <w:r>
                      <w:fldChar w:fldCharType="end"/>
                    </w:r>
                  </w:p>
                </w:txbxContent>
              </v:textbox>
            </v:shape>
          </w:pict>
        </mc:Fallback>
      </mc:AlternateContent>
    </w:r>
    <w:r>
      <w:rPr>
        <w:rFonts w:hint="eastAsia" w:eastAsia="宋体"/>
      </w:rPr>
      <w:t>温州市智信招标代理有限公司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A5730">
    <w:pPr>
      <w:pStyle w:val="18"/>
      <w:jc w:val="both"/>
      <w:rPr>
        <w:rFonts w:eastAsia="宋体"/>
      </w:rPr>
    </w:pPr>
    <w:r>
      <w:rPr>
        <w:rFonts w:hint="eastAsia" w:eastAsia="宋体"/>
      </w:rPr>
      <w:t>温州市国有企业采购文件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25E82">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22B41">
    <w:pPr>
      <w:pStyle w:val="1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9ADE7E"/>
    <w:multiLevelType w:val="singleLevel"/>
    <w:tmpl w:val="839ADE7E"/>
    <w:lvl w:ilvl="0" w:tentative="0">
      <w:start w:val="1"/>
      <w:numFmt w:val="decimal"/>
      <w:suff w:val="nothing"/>
      <w:lvlText w:val="%1．"/>
      <w:lvlJc w:val="left"/>
      <w:pPr>
        <w:ind w:left="0" w:firstLine="400"/>
      </w:pPr>
      <w:rPr>
        <w:rFonts w:hint="default"/>
      </w:rPr>
    </w:lvl>
  </w:abstractNum>
  <w:abstractNum w:abstractNumId="1">
    <w:nsid w:val="8A971587"/>
    <w:multiLevelType w:val="singleLevel"/>
    <w:tmpl w:val="8A971587"/>
    <w:lvl w:ilvl="0" w:tentative="0">
      <w:start w:val="1"/>
      <w:numFmt w:val="decimal"/>
      <w:suff w:val="nothing"/>
      <w:lvlText w:val="%1．"/>
      <w:lvlJc w:val="left"/>
      <w:pPr>
        <w:ind w:left="0" w:firstLine="400"/>
      </w:pPr>
      <w:rPr>
        <w:rFonts w:hint="default"/>
      </w:rPr>
    </w:lvl>
  </w:abstractNum>
  <w:abstractNum w:abstractNumId="2">
    <w:nsid w:val="9780D570"/>
    <w:multiLevelType w:val="singleLevel"/>
    <w:tmpl w:val="9780D570"/>
    <w:lvl w:ilvl="0" w:tentative="0">
      <w:start w:val="1"/>
      <w:numFmt w:val="decimal"/>
      <w:suff w:val="nothing"/>
      <w:lvlText w:val="%1．"/>
      <w:lvlJc w:val="left"/>
      <w:pPr>
        <w:ind w:left="0" w:firstLine="400"/>
      </w:pPr>
      <w:rPr>
        <w:rFonts w:hint="default"/>
      </w:rPr>
    </w:lvl>
  </w:abstractNum>
  <w:abstractNum w:abstractNumId="3">
    <w:nsid w:val="980C886E"/>
    <w:multiLevelType w:val="singleLevel"/>
    <w:tmpl w:val="980C886E"/>
    <w:lvl w:ilvl="0" w:tentative="0">
      <w:start w:val="1"/>
      <w:numFmt w:val="decimal"/>
      <w:suff w:val="space"/>
      <w:lvlText w:val="%1)"/>
      <w:lvlJc w:val="left"/>
    </w:lvl>
  </w:abstractNum>
  <w:abstractNum w:abstractNumId="4">
    <w:nsid w:val="AEF1AA36"/>
    <w:multiLevelType w:val="singleLevel"/>
    <w:tmpl w:val="AEF1AA36"/>
    <w:lvl w:ilvl="0" w:tentative="0">
      <w:start w:val="1"/>
      <w:numFmt w:val="decimal"/>
      <w:suff w:val="nothing"/>
      <w:lvlText w:val="%1．"/>
      <w:lvlJc w:val="left"/>
      <w:pPr>
        <w:ind w:left="20" w:firstLine="400"/>
      </w:pPr>
      <w:rPr>
        <w:rFonts w:hint="default"/>
      </w:rPr>
    </w:lvl>
  </w:abstractNum>
  <w:abstractNum w:abstractNumId="5">
    <w:nsid w:val="0000001D"/>
    <w:multiLevelType w:val="multilevel"/>
    <w:tmpl w:val="0000001D"/>
    <w:lvl w:ilvl="0" w:tentative="0">
      <w:start w:val="1"/>
      <w:numFmt w:val="none"/>
      <w:lvlText w:val="2"/>
      <w:lvlJc w:val="left"/>
      <w:pPr>
        <w:tabs>
          <w:tab w:val="left" w:pos="425"/>
        </w:tabs>
        <w:ind w:left="425" w:hanging="425"/>
      </w:pPr>
      <w:rPr>
        <w:rFonts w:hint="eastAsia"/>
      </w:rPr>
    </w:lvl>
    <w:lvl w:ilvl="1" w:tentative="0">
      <w:start w:val="1"/>
      <w:numFmt w:val="decimal"/>
      <w:lvlText w:val="%114.%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6">
    <w:nsid w:val="00000022"/>
    <w:multiLevelType w:val="multilevel"/>
    <w:tmpl w:val="00000022"/>
    <w:lvl w:ilvl="0" w:tentative="0">
      <w:start w:val="1"/>
      <w:numFmt w:val="decimal"/>
      <w:lvlText w:val="%1."/>
      <w:lvlJc w:val="left"/>
      <w:pPr>
        <w:tabs>
          <w:tab w:val="left" w:pos="420"/>
        </w:tabs>
        <w:ind w:left="420" w:hanging="420"/>
      </w:pPr>
      <w:rPr>
        <w:rFonts w:hint="eastAsia" w:ascii="楷体_GB2312" w:hAnsi="Tahoma" w:eastAsia="楷体_GB2312" w:cs="Courier New"/>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7">
    <w:nsid w:val="00000032"/>
    <w:multiLevelType w:val="multilevel"/>
    <w:tmpl w:val="00000032"/>
    <w:lvl w:ilvl="0" w:tentative="0">
      <w:start w:val="19"/>
      <w:numFmt w:val="decimal"/>
      <w:lvlText w:val="%1."/>
      <w:lvlJc w:val="left"/>
      <w:pPr>
        <w:tabs>
          <w:tab w:val="left" w:pos="420"/>
        </w:tabs>
        <w:ind w:left="420" w:hanging="420"/>
      </w:pPr>
      <w:rPr>
        <w:rFonts w:hint="eastAsia" w:ascii="楷体_GB2312" w:hAnsi="Tahoma" w:eastAsia="楷体_GB2312" w:cs="Courier New"/>
        <w:b w:val="0"/>
      </w:rPr>
    </w:lvl>
    <w:lvl w:ilvl="1" w:tentative="0">
      <w:start w:val="0"/>
      <w:numFmt w:val="none"/>
      <w:lvlText w:val=""/>
      <w:lvlJc w:val="left"/>
      <w:pPr>
        <w:tabs>
          <w:tab w:val="left" w:pos="360"/>
        </w:tabs>
        <w:ind w:left="0" w:firstLine="0"/>
      </w:pPr>
      <w:rPr>
        <w:rFonts w:hint="eastAsia"/>
      </w:rPr>
    </w:lvl>
    <w:lvl w:ilvl="2" w:tentative="0">
      <w:start w:val="0"/>
      <w:numFmt w:val="none"/>
      <w:lvlText w:val=""/>
      <w:lvlJc w:val="left"/>
      <w:pPr>
        <w:tabs>
          <w:tab w:val="left" w:pos="360"/>
        </w:tabs>
        <w:ind w:left="0" w:firstLine="0"/>
      </w:pPr>
      <w:rPr>
        <w:rFonts w:hint="eastAsia"/>
      </w:rPr>
    </w:lvl>
    <w:lvl w:ilvl="3" w:tentative="0">
      <w:start w:val="0"/>
      <w:numFmt w:val="none"/>
      <w:lvlText w:val=""/>
      <w:lvlJc w:val="left"/>
      <w:pPr>
        <w:tabs>
          <w:tab w:val="left" w:pos="360"/>
        </w:tabs>
        <w:ind w:left="0" w:firstLine="0"/>
      </w:pPr>
      <w:rPr>
        <w:rFonts w:hint="eastAsia"/>
      </w:rPr>
    </w:lvl>
    <w:lvl w:ilvl="4" w:tentative="0">
      <w:start w:val="0"/>
      <w:numFmt w:val="none"/>
      <w:lvlText w:val=""/>
      <w:lvlJc w:val="left"/>
      <w:pPr>
        <w:tabs>
          <w:tab w:val="left" w:pos="360"/>
        </w:tabs>
        <w:ind w:left="0" w:firstLine="0"/>
      </w:pPr>
      <w:rPr>
        <w:rFonts w:hint="eastAsia"/>
      </w:rPr>
    </w:lvl>
    <w:lvl w:ilvl="5" w:tentative="0">
      <w:start w:val="0"/>
      <w:numFmt w:val="none"/>
      <w:lvlText w:val=""/>
      <w:lvlJc w:val="left"/>
      <w:pPr>
        <w:tabs>
          <w:tab w:val="left" w:pos="360"/>
        </w:tabs>
        <w:ind w:left="0" w:firstLine="0"/>
      </w:pPr>
      <w:rPr>
        <w:rFonts w:hint="eastAsia"/>
      </w:rPr>
    </w:lvl>
    <w:lvl w:ilvl="6" w:tentative="0">
      <w:start w:val="0"/>
      <w:numFmt w:val="none"/>
      <w:lvlText w:val=""/>
      <w:lvlJc w:val="left"/>
      <w:pPr>
        <w:tabs>
          <w:tab w:val="left" w:pos="360"/>
        </w:tabs>
        <w:ind w:left="0" w:firstLine="0"/>
      </w:pPr>
      <w:rPr>
        <w:rFonts w:hint="eastAsia"/>
      </w:rPr>
    </w:lvl>
    <w:lvl w:ilvl="7" w:tentative="0">
      <w:start w:val="0"/>
      <w:numFmt w:val="none"/>
      <w:lvlText w:val=""/>
      <w:lvlJc w:val="left"/>
      <w:pPr>
        <w:tabs>
          <w:tab w:val="left" w:pos="360"/>
        </w:tabs>
        <w:ind w:left="0" w:firstLine="0"/>
      </w:pPr>
      <w:rPr>
        <w:rFonts w:hint="eastAsia"/>
      </w:rPr>
    </w:lvl>
    <w:lvl w:ilvl="8" w:tentative="0">
      <w:start w:val="0"/>
      <w:numFmt w:val="none"/>
      <w:lvlText w:val=""/>
      <w:lvlJc w:val="left"/>
      <w:pPr>
        <w:tabs>
          <w:tab w:val="left" w:pos="360"/>
        </w:tabs>
        <w:ind w:left="0" w:firstLine="0"/>
      </w:pPr>
      <w:rPr>
        <w:rFonts w:hint="eastAsia"/>
      </w:rPr>
    </w:lvl>
  </w:abstractNum>
  <w:abstractNum w:abstractNumId="8">
    <w:nsid w:val="00000039"/>
    <w:multiLevelType w:val="multilevel"/>
    <w:tmpl w:val="00000039"/>
    <w:lvl w:ilvl="0" w:tentative="0">
      <w:start w:val="1"/>
      <w:numFmt w:val="decimal"/>
      <w:lvlText w:val="（%1）"/>
      <w:lvlJc w:val="left"/>
      <w:pPr>
        <w:tabs>
          <w:tab w:val="left" w:pos="420"/>
        </w:tabs>
        <w:ind w:left="420" w:hanging="420"/>
      </w:pPr>
      <w:rPr>
        <w:rFonts w:hint="eastAsia" w:ascii="楷体_GB2312" w:eastAsia="楷体_GB2312"/>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b w:val="0"/>
        <w:i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3A"/>
    <w:multiLevelType w:val="multilevel"/>
    <w:tmpl w:val="0000003A"/>
    <w:lvl w:ilvl="0" w:tentative="0">
      <w:start w:val="5"/>
      <w:numFmt w:val="decimal"/>
      <w:lvlText w:val="%1."/>
      <w:lvlJc w:val="left"/>
      <w:pPr>
        <w:tabs>
          <w:tab w:val="left" w:pos="420"/>
        </w:tabs>
        <w:ind w:left="420" w:hanging="420"/>
      </w:pPr>
      <w:rPr>
        <w:rFonts w:hint="eastAsia" w:ascii="楷体_GB2312" w:hAnsi="Tahoma" w:eastAsia="楷体_GB2312" w:cs="Courier New"/>
      </w:rPr>
    </w:lvl>
    <w:lvl w:ilvl="1" w:tentative="0">
      <w:start w:val="0"/>
      <w:numFmt w:val="none"/>
      <w:lvlText w:val=""/>
      <w:lvlJc w:val="left"/>
      <w:pPr>
        <w:tabs>
          <w:tab w:val="left" w:pos="360"/>
        </w:tabs>
        <w:ind w:left="0" w:firstLine="0"/>
      </w:pPr>
      <w:rPr>
        <w:rFonts w:hint="eastAsia"/>
      </w:rPr>
    </w:lvl>
    <w:lvl w:ilvl="2" w:tentative="0">
      <w:start w:val="0"/>
      <w:numFmt w:val="none"/>
      <w:lvlText w:val=""/>
      <w:lvlJc w:val="left"/>
      <w:pPr>
        <w:tabs>
          <w:tab w:val="left" w:pos="360"/>
        </w:tabs>
        <w:ind w:left="0" w:firstLine="0"/>
      </w:pPr>
      <w:rPr>
        <w:rFonts w:hint="eastAsia"/>
      </w:rPr>
    </w:lvl>
    <w:lvl w:ilvl="3" w:tentative="0">
      <w:start w:val="0"/>
      <w:numFmt w:val="none"/>
      <w:lvlText w:val=""/>
      <w:lvlJc w:val="left"/>
      <w:pPr>
        <w:tabs>
          <w:tab w:val="left" w:pos="360"/>
        </w:tabs>
        <w:ind w:left="0" w:firstLine="0"/>
      </w:pPr>
      <w:rPr>
        <w:rFonts w:hint="eastAsia"/>
      </w:rPr>
    </w:lvl>
    <w:lvl w:ilvl="4" w:tentative="0">
      <w:start w:val="0"/>
      <w:numFmt w:val="none"/>
      <w:lvlText w:val=""/>
      <w:lvlJc w:val="left"/>
      <w:pPr>
        <w:tabs>
          <w:tab w:val="left" w:pos="360"/>
        </w:tabs>
        <w:ind w:left="0" w:firstLine="0"/>
      </w:pPr>
      <w:rPr>
        <w:rFonts w:hint="eastAsia"/>
      </w:rPr>
    </w:lvl>
    <w:lvl w:ilvl="5" w:tentative="0">
      <w:start w:val="0"/>
      <w:numFmt w:val="none"/>
      <w:lvlText w:val=""/>
      <w:lvlJc w:val="left"/>
      <w:pPr>
        <w:tabs>
          <w:tab w:val="left" w:pos="360"/>
        </w:tabs>
        <w:ind w:left="0" w:firstLine="0"/>
      </w:pPr>
      <w:rPr>
        <w:rFonts w:hint="eastAsia"/>
      </w:rPr>
    </w:lvl>
    <w:lvl w:ilvl="6" w:tentative="0">
      <w:start w:val="0"/>
      <w:numFmt w:val="none"/>
      <w:lvlText w:val=""/>
      <w:lvlJc w:val="left"/>
      <w:pPr>
        <w:tabs>
          <w:tab w:val="left" w:pos="360"/>
        </w:tabs>
        <w:ind w:left="0" w:firstLine="0"/>
      </w:pPr>
      <w:rPr>
        <w:rFonts w:hint="eastAsia"/>
      </w:rPr>
    </w:lvl>
    <w:lvl w:ilvl="7" w:tentative="0">
      <w:start w:val="0"/>
      <w:numFmt w:val="none"/>
      <w:lvlText w:val=""/>
      <w:lvlJc w:val="left"/>
      <w:pPr>
        <w:tabs>
          <w:tab w:val="left" w:pos="360"/>
        </w:tabs>
        <w:ind w:left="0" w:firstLine="0"/>
      </w:pPr>
      <w:rPr>
        <w:rFonts w:hint="eastAsia"/>
      </w:rPr>
    </w:lvl>
    <w:lvl w:ilvl="8" w:tentative="0">
      <w:start w:val="0"/>
      <w:numFmt w:val="none"/>
      <w:lvlText w:val=""/>
      <w:lvlJc w:val="left"/>
      <w:pPr>
        <w:tabs>
          <w:tab w:val="left" w:pos="360"/>
        </w:tabs>
        <w:ind w:left="0" w:firstLine="0"/>
      </w:pPr>
      <w:rPr>
        <w:rFonts w:hint="eastAsia"/>
      </w:rPr>
    </w:lvl>
  </w:abstractNum>
  <w:abstractNum w:abstractNumId="10">
    <w:nsid w:val="00000041"/>
    <w:multiLevelType w:val="multilevel"/>
    <w:tmpl w:val="00000041"/>
    <w:lvl w:ilvl="0" w:tentative="0">
      <w:start w:val="1"/>
      <w:numFmt w:val="decimal"/>
      <w:lvlText w:val="%1)"/>
      <w:lvlJc w:val="left"/>
      <w:pPr>
        <w:tabs>
          <w:tab w:val="left" w:pos="780"/>
        </w:tabs>
        <w:ind w:left="780" w:hanging="420"/>
      </w:pPr>
      <w:rPr>
        <w:rFonts w:hint="eastAsia" w:ascii="楷体_GB2312" w:hAnsi="Tahoma" w:eastAsia="楷体_GB2312" w:cs="Tahoma"/>
        <w:b w:val="0"/>
      </w:rPr>
    </w:lvl>
    <w:lvl w:ilvl="1" w:tentative="0">
      <w:start w:val="1"/>
      <w:numFmt w:val="lowerLetter"/>
      <w:lvlText w:val="%2)"/>
      <w:lvlJc w:val="left"/>
      <w:pPr>
        <w:tabs>
          <w:tab w:val="left" w:pos="840"/>
        </w:tabs>
        <w:ind w:left="840" w:hanging="420"/>
      </w:pPr>
      <w:rPr>
        <w:b w:val="0"/>
      </w:rPr>
    </w:lvl>
    <w:lvl w:ilvl="2" w:tentative="0">
      <w:start w:val="1"/>
      <w:numFmt w:val="chineseCountingThousand"/>
      <w:lvlText w:val="(%3)"/>
      <w:lvlJc w:val="left"/>
      <w:pPr>
        <w:tabs>
          <w:tab w:val="left" w:pos="600"/>
        </w:tabs>
        <w:ind w:left="600" w:hanging="420"/>
      </w:pPr>
      <w:rPr>
        <w:rFonts w:hint="eastAsia"/>
        <w:b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4A"/>
    <w:multiLevelType w:val="multilevel"/>
    <w:tmpl w:val="0000004A"/>
    <w:lvl w:ilvl="0" w:tentative="0">
      <w:start w:val="16"/>
      <w:numFmt w:val="decimal"/>
      <w:lvlText w:val="%1."/>
      <w:lvlJc w:val="left"/>
      <w:pPr>
        <w:tabs>
          <w:tab w:val="left" w:pos="420"/>
        </w:tabs>
        <w:ind w:left="420" w:hanging="420"/>
      </w:pPr>
      <w:rPr>
        <w:rFonts w:hint="eastAsia" w:ascii="楷体_GB2312" w:hAnsi="Tahoma" w:eastAsia="楷体_GB2312" w:cs="Courier New"/>
        <w:b w:val="0"/>
      </w:rPr>
    </w:lvl>
    <w:lvl w:ilvl="1" w:tentative="0">
      <w:start w:val="0"/>
      <w:numFmt w:val="none"/>
      <w:lvlText w:val=""/>
      <w:lvlJc w:val="left"/>
      <w:pPr>
        <w:tabs>
          <w:tab w:val="left" w:pos="360"/>
        </w:tabs>
        <w:ind w:left="0" w:firstLine="0"/>
      </w:pPr>
      <w:rPr>
        <w:rFonts w:hint="eastAsia"/>
      </w:rPr>
    </w:lvl>
    <w:lvl w:ilvl="2" w:tentative="0">
      <w:start w:val="0"/>
      <w:numFmt w:val="none"/>
      <w:lvlText w:val=""/>
      <w:lvlJc w:val="left"/>
      <w:pPr>
        <w:tabs>
          <w:tab w:val="left" w:pos="360"/>
        </w:tabs>
        <w:ind w:left="0" w:firstLine="0"/>
      </w:pPr>
      <w:rPr>
        <w:rFonts w:hint="eastAsia"/>
      </w:rPr>
    </w:lvl>
    <w:lvl w:ilvl="3" w:tentative="0">
      <w:start w:val="0"/>
      <w:numFmt w:val="none"/>
      <w:lvlText w:val=""/>
      <w:lvlJc w:val="left"/>
      <w:pPr>
        <w:tabs>
          <w:tab w:val="left" w:pos="360"/>
        </w:tabs>
        <w:ind w:left="0" w:firstLine="0"/>
      </w:pPr>
      <w:rPr>
        <w:rFonts w:hint="eastAsia"/>
      </w:rPr>
    </w:lvl>
    <w:lvl w:ilvl="4" w:tentative="0">
      <w:start w:val="0"/>
      <w:numFmt w:val="none"/>
      <w:lvlText w:val=""/>
      <w:lvlJc w:val="left"/>
      <w:pPr>
        <w:tabs>
          <w:tab w:val="left" w:pos="360"/>
        </w:tabs>
        <w:ind w:left="0" w:firstLine="0"/>
      </w:pPr>
      <w:rPr>
        <w:rFonts w:hint="eastAsia"/>
      </w:rPr>
    </w:lvl>
    <w:lvl w:ilvl="5" w:tentative="0">
      <w:start w:val="0"/>
      <w:numFmt w:val="none"/>
      <w:lvlText w:val=""/>
      <w:lvlJc w:val="left"/>
      <w:pPr>
        <w:tabs>
          <w:tab w:val="left" w:pos="360"/>
        </w:tabs>
        <w:ind w:left="0" w:firstLine="0"/>
      </w:pPr>
      <w:rPr>
        <w:rFonts w:hint="eastAsia"/>
      </w:rPr>
    </w:lvl>
    <w:lvl w:ilvl="6" w:tentative="0">
      <w:start w:val="0"/>
      <w:numFmt w:val="none"/>
      <w:lvlText w:val=""/>
      <w:lvlJc w:val="left"/>
      <w:pPr>
        <w:tabs>
          <w:tab w:val="left" w:pos="360"/>
        </w:tabs>
        <w:ind w:left="0" w:firstLine="0"/>
      </w:pPr>
      <w:rPr>
        <w:rFonts w:hint="eastAsia"/>
      </w:rPr>
    </w:lvl>
    <w:lvl w:ilvl="7" w:tentative="0">
      <w:start w:val="0"/>
      <w:numFmt w:val="none"/>
      <w:lvlText w:val=""/>
      <w:lvlJc w:val="left"/>
      <w:pPr>
        <w:tabs>
          <w:tab w:val="left" w:pos="360"/>
        </w:tabs>
        <w:ind w:left="0" w:firstLine="0"/>
      </w:pPr>
      <w:rPr>
        <w:rFonts w:hint="eastAsia"/>
      </w:rPr>
    </w:lvl>
    <w:lvl w:ilvl="8" w:tentative="0">
      <w:start w:val="0"/>
      <w:numFmt w:val="none"/>
      <w:lvlText w:val=""/>
      <w:lvlJc w:val="left"/>
      <w:pPr>
        <w:tabs>
          <w:tab w:val="left" w:pos="360"/>
        </w:tabs>
        <w:ind w:left="0" w:firstLine="0"/>
      </w:pPr>
      <w:rPr>
        <w:rFonts w:hint="eastAsia"/>
      </w:rPr>
    </w:lvl>
  </w:abstractNum>
  <w:abstractNum w:abstractNumId="12">
    <w:nsid w:val="0000004D"/>
    <w:multiLevelType w:val="multilevel"/>
    <w:tmpl w:val="0000004D"/>
    <w:lvl w:ilvl="0" w:tentative="0">
      <w:start w:val="8"/>
      <w:numFmt w:val="decimal"/>
      <w:lvlText w:val="%1."/>
      <w:lvlJc w:val="left"/>
      <w:pPr>
        <w:tabs>
          <w:tab w:val="left" w:pos="420"/>
        </w:tabs>
        <w:ind w:left="420" w:hanging="420"/>
      </w:pPr>
      <w:rPr>
        <w:rFonts w:hint="eastAsia" w:ascii="楷体_GB2312" w:hAnsi="Tahoma" w:eastAsia="楷体_GB2312" w:cs="Courier New"/>
        <w:b w:val="0"/>
      </w:rPr>
    </w:lvl>
    <w:lvl w:ilvl="1" w:tentative="0">
      <w:start w:val="0"/>
      <w:numFmt w:val="none"/>
      <w:lvlText w:val=""/>
      <w:lvlJc w:val="left"/>
      <w:pPr>
        <w:tabs>
          <w:tab w:val="left" w:pos="360"/>
        </w:tabs>
        <w:ind w:left="0" w:firstLine="0"/>
      </w:pPr>
      <w:rPr>
        <w:rFonts w:hint="eastAsia"/>
      </w:rPr>
    </w:lvl>
    <w:lvl w:ilvl="2" w:tentative="0">
      <w:start w:val="0"/>
      <w:numFmt w:val="none"/>
      <w:lvlText w:val=""/>
      <w:lvlJc w:val="left"/>
      <w:pPr>
        <w:tabs>
          <w:tab w:val="left" w:pos="360"/>
        </w:tabs>
        <w:ind w:left="0" w:firstLine="0"/>
      </w:pPr>
      <w:rPr>
        <w:rFonts w:hint="eastAsia"/>
      </w:rPr>
    </w:lvl>
    <w:lvl w:ilvl="3" w:tentative="0">
      <w:start w:val="0"/>
      <w:numFmt w:val="none"/>
      <w:lvlText w:val=""/>
      <w:lvlJc w:val="left"/>
      <w:pPr>
        <w:tabs>
          <w:tab w:val="left" w:pos="360"/>
        </w:tabs>
        <w:ind w:left="0" w:firstLine="0"/>
      </w:pPr>
      <w:rPr>
        <w:rFonts w:hint="eastAsia"/>
      </w:rPr>
    </w:lvl>
    <w:lvl w:ilvl="4" w:tentative="0">
      <w:start w:val="0"/>
      <w:numFmt w:val="none"/>
      <w:lvlText w:val=""/>
      <w:lvlJc w:val="left"/>
      <w:pPr>
        <w:tabs>
          <w:tab w:val="left" w:pos="360"/>
        </w:tabs>
        <w:ind w:left="0" w:firstLine="0"/>
      </w:pPr>
      <w:rPr>
        <w:rFonts w:hint="eastAsia"/>
      </w:rPr>
    </w:lvl>
    <w:lvl w:ilvl="5" w:tentative="0">
      <w:start w:val="0"/>
      <w:numFmt w:val="none"/>
      <w:lvlText w:val=""/>
      <w:lvlJc w:val="left"/>
      <w:pPr>
        <w:tabs>
          <w:tab w:val="left" w:pos="360"/>
        </w:tabs>
        <w:ind w:left="0" w:firstLine="0"/>
      </w:pPr>
      <w:rPr>
        <w:rFonts w:hint="eastAsia"/>
      </w:rPr>
    </w:lvl>
    <w:lvl w:ilvl="6" w:tentative="0">
      <w:start w:val="0"/>
      <w:numFmt w:val="none"/>
      <w:lvlText w:val=""/>
      <w:lvlJc w:val="left"/>
      <w:pPr>
        <w:tabs>
          <w:tab w:val="left" w:pos="360"/>
        </w:tabs>
        <w:ind w:left="0" w:firstLine="0"/>
      </w:pPr>
      <w:rPr>
        <w:rFonts w:hint="eastAsia"/>
      </w:rPr>
    </w:lvl>
    <w:lvl w:ilvl="7" w:tentative="0">
      <w:start w:val="0"/>
      <w:numFmt w:val="none"/>
      <w:lvlText w:val=""/>
      <w:lvlJc w:val="left"/>
      <w:pPr>
        <w:tabs>
          <w:tab w:val="left" w:pos="360"/>
        </w:tabs>
        <w:ind w:left="0" w:firstLine="0"/>
      </w:pPr>
      <w:rPr>
        <w:rFonts w:hint="eastAsia"/>
      </w:rPr>
    </w:lvl>
    <w:lvl w:ilvl="8" w:tentative="0">
      <w:start w:val="0"/>
      <w:numFmt w:val="none"/>
      <w:lvlText w:val=""/>
      <w:lvlJc w:val="left"/>
      <w:pPr>
        <w:tabs>
          <w:tab w:val="left" w:pos="360"/>
        </w:tabs>
        <w:ind w:left="0" w:firstLine="0"/>
      </w:pPr>
      <w:rPr>
        <w:rFonts w:hint="eastAsia"/>
      </w:rPr>
    </w:lvl>
  </w:abstractNum>
  <w:abstractNum w:abstractNumId="13">
    <w:nsid w:val="0E4487C0"/>
    <w:multiLevelType w:val="singleLevel"/>
    <w:tmpl w:val="0E4487C0"/>
    <w:lvl w:ilvl="0" w:tentative="0">
      <w:start w:val="1"/>
      <w:numFmt w:val="decimalEnclosedCircleChinese"/>
      <w:suff w:val="nothing"/>
      <w:lvlText w:val="%1　"/>
      <w:lvlJc w:val="left"/>
      <w:pPr>
        <w:ind w:left="0" w:firstLine="400"/>
      </w:pPr>
      <w:rPr>
        <w:rFonts w:hint="eastAsia"/>
      </w:rPr>
    </w:lvl>
  </w:abstractNum>
  <w:abstractNum w:abstractNumId="14">
    <w:nsid w:val="17501AC2"/>
    <w:multiLevelType w:val="singleLevel"/>
    <w:tmpl w:val="17501AC2"/>
    <w:lvl w:ilvl="0" w:tentative="0">
      <w:start w:val="1"/>
      <w:numFmt w:val="decimalEnclosedCircleChinese"/>
      <w:suff w:val="nothing"/>
      <w:lvlText w:val="%1　"/>
      <w:lvlJc w:val="left"/>
      <w:pPr>
        <w:ind w:left="0" w:firstLine="400"/>
      </w:pPr>
      <w:rPr>
        <w:rFonts w:hint="eastAsia"/>
      </w:rPr>
    </w:lvl>
  </w:abstractNum>
  <w:abstractNum w:abstractNumId="15">
    <w:nsid w:val="189413C5"/>
    <w:multiLevelType w:val="multilevel"/>
    <w:tmpl w:val="189413C5"/>
    <w:lvl w:ilvl="0" w:tentative="0">
      <w:start w:val="1"/>
      <w:numFmt w:val="upperLetter"/>
      <w:lvlText w:val="%1."/>
      <w:lvlJc w:val="left"/>
      <w:pPr>
        <w:ind w:left="820" w:hanging="420"/>
      </w:p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abstractNum w:abstractNumId="16">
    <w:nsid w:val="3096AB5F"/>
    <w:multiLevelType w:val="singleLevel"/>
    <w:tmpl w:val="3096AB5F"/>
    <w:lvl w:ilvl="0" w:tentative="0">
      <w:start w:val="1"/>
      <w:numFmt w:val="chineseCounting"/>
      <w:suff w:val="space"/>
      <w:lvlText w:val="(%1)"/>
      <w:lvlJc w:val="left"/>
      <w:rPr>
        <w:rFonts w:hint="eastAsia"/>
      </w:rPr>
    </w:lvl>
  </w:abstractNum>
  <w:abstractNum w:abstractNumId="17">
    <w:nsid w:val="3380FA00"/>
    <w:multiLevelType w:val="singleLevel"/>
    <w:tmpl w:val="3380FA00"/>
    <w:lvl w:ilvl="0" w:tentative="0">
      <w:start w:val="1"/>
      <w:numFmt w:val="decimal"/>
      <w:suff w:val="nothing"/>
      <w:lvlText w:val="%1）"/>
      <w:lvlJc w:val="left"/>
    </w:lvl>
  </w:abstractNum>
  <w:abstractNum w:abstractNumId="18">
    <w:nsid w:val="57481DA1"/>
    <w:multiLevelType w:val="singleLevel"/>
    <w:tmpl w:val="57481DA1"/>
    <w:lvl w:ilvl="0" w:tentative="0">
      <w:start w:val="1"/>
      <w:numFmt w:val="chineseCounting"/>
      <w:suff w:val="nothing"/>
      <w:lvlText w:val="%1、"/>
      <w:lvlJc w:val="left"/>
      <w:pPr>
        <w:ind w:left="0" w:firstLine="420"/>
      </w:pPr>
      <w:rPr>
        <w:rFonts w:hint="eastAsia"/>
      </w:rPr>
    </w:lvl>
  </w:abstractNum>
  <w:abstractNum w:abstractNumId="19">
    <w:nsid w:val="5A1B912C"/>
    <w:multiLevelType w:val="singleLevel"/>
    <w:tmpl w:val="5A1B912C"/>
    <w:lvl w:ilvl="0" w:tentative="0">
      <w:start w:val="1"/>
      <w:numFmt w:val="decimalEnclosedCircleChinese"/>
      <w:suff w:val="nothing"/>
      <w:lvlText w:val="%1　"/>
      <w:lvlJc w:val="left"/>
      <w:pPr>
        <w:ind w:left="0" w:firstLine="400"/>
      </w:pPr>
      <w:rPr>
        <w:rFonts w:hint="eastAsia"/>
      </w:rPr>
    </w:lvl>
  </w:abstractNum>
  <w:abstractNum w:abstractNumId="20">
    <w:nsid w:val="7641CACD"/>
    <w:multiLevelType w:val="singleLevel"/>
    <w:tmpl w:val="7641CACD"/>
    <w:lvl w:ilvl="0" w:tentative="0">
      <w:start w:val="2"/>
      <w:numFmt w:val="decimal"/>
      <w:suff w:val="nothing"/>
      <w:lvlText w:val="（%1）"/>
      <w:lvlJc w:val="left"/>
      <w:rPr>
        <w:b/>
      </w:rPr>
    </w:lvl>
  </w:abstractNum>
  <w:abstractNum w:abstractNumId="21">
    <w:nsid w:val="7B9B3A13"/>
    <w:multiLevelType w:val="singleLevel"/>
    <w:tmpl w:val="7B9B3A13"/>
    <w:lvl w:ilvl="0" w:tentative="0">
      <w:start w:val="1"/>
      <w:numFmt w:val="decimalEnclosedCircleChinese"/>
      <w:suff w:val="nothing"/>
      <w:lvlText w:val="%1　"/>
      <w:lvlJc w:val="left"/>
      <w:pPr>
        <w:ind w:left="0" w:firstLine="400"/>
      </w:pPr>
      <w:rPr>
        <w:rFonts w:hint="eastAsia"/>
      </w:rPr>
    </w:lvl>
  </w:abstractNum>
  <w:num w:numId="1">
    <w:abstractNumId w:val="6"/>
  </w:num>
  <w:num w:numId="2">
    <w:abstractNumId w:val="9"/>
  </w:num>
  <w:num w:numId="3">
    <w:abstractNumId w:val="12"/>
  </w:num>
  <w:num w:numId="4">
    <w:abstractNumId w:val="21"/>
    <w:lvlOverride w:ilvl="0">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0"/>
  </w:num>
  <w:num w:numId="8">
    <w:abstractNumId w:val="13"/>
  </w:num>
  <w:num w:numId="9">
    <w:abstractNumId w:val="8"/>
  </w:num>
  <w:num w:numId="10">
    <w:abstractNumId w:val="5"/>
  </w:num>
  <w:num w:numId="11">
    <w:abstractNumId w:val="11"/>
  </w:num>
  <w:num w:numId="12">
    <w:abstractNumId w:val="19"/>
  </w:num>
  <w:num w:numId="13">
    <w:abstractNumId w:val="7"/>
  </w:num>
  <w:num w:numId="14">
    <w:abstractNumId w:val="17"/>
  </w:num>
  <w:num w:numId="15">
    <w:abstractNumId w:val="3"/>
  </w:num>
  <w:num w:numId="16">
    <w:abstractNumId w:val="16"/>
  </w:num>
  <w:num w:numId="17">
    <w:abstractNumId w:val="18"/>
    <w:lvlOverride w:ilvl="0">
      <w:startOverride w:val="1"/>
    </w:lvlOverride>
  </w:num>
  <w:num w:numId="18">
    <w:abstractNumId w:val="2"/>
  </w:num>
  <w:num w:numId="19">
    <w:abstractNumId w:val="0"/>
  </w:num>
  <w:num w:numId="20">
    <w:abstractNumId w:val="4"/>
  </w:num>
  <w:num w:numId="21">
    <w:abstractNumId w:val="1"/>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5MDM5NThiMWNhN2I1MzRiNWI2MzNlNzVlYjZhZjEifQ=="/>
  </w:docVars>
  <w:rsids>
    <w:rsidRoot w:val="00573707"/>
    <w:rsid w:val="00064884"/>
    <w:rsid w:val="000F025D"/>
    <w:rsid w:val="0010113B"/>
    <w:rsid w:val="00152FAD"/>
    <w:rsid w:val="00165DF1"/>
    <w:rsid w:val="00176376"/>
    <w:rsid w:val="0017738B"/>
    <w:rsid w:val="001A037B"/>
    <w:rsid w:val="001E6DAD"/>
    <w:rsid w:val="0024575B"/>
    <w:rsid w:val="002C28DD"/>
    <w:rsid w:val="003F592B"/>
    <w:rsid w:val="00434E6A"/>
    <w:rsid w:val="004B1BEE"/>
    <w:rsid w:val="004F0123"/>
    <w:rsid w:val="004F045F"/>
    <w:rsid w:val="004F3D4C"/>
    <w:rsid w:val="00554F06"/>
    <w:rsid w:val="00573707"/>
    <w:rsid w:val="005E3FEA"/>
    <w:rsid w:val="0062403E"/>
    <w:rsid w:val="006657A6"/>
    <w:rsid w:val="006F6223"/>
    <w:rsid w:val="007030B1"/>
    <w:rsid w:val="00757F5A"/>
    <w:rsid w:val="00783F6A"/>
    <w:rsid w:val="008C0E99"/>
    <w:rsid w:val="008F6EEB"/>
    <w:rsid w:val="00A17466"/>
    <w:rsid w:val="00BF154C"/>
    <w:rsid w:val="00BF6506"/>
    <w:rsid w:val="00E73540"/>
    <w:rsid w:val="00F22728"/>
    <w:rsid w:val="010B751B"/>
    <w:rsid w:val="01B57D40"/>
    <w:rsid w:val="01FF1CE6"/>
    <w:rsid w:val="021B568A"/>
    <w:rsid w:val="02E1151B"/>
    <w:rsid w:val="02E402FA"/>
    <w:rsid w:val="02F1302A"/>
    <w:rsid w:val="02F5102A"/>
    <w:rsid w:val="030C017A"/>
    <w:rsid w:val="03137876"/>
    <w:rsid w:val="033C20F3"/>
    <w:rsid w:val="040D290F"/>
    <w:rsid w:val="046E072D"/>
    <w:rsid w:val="04947BB0"/>
    <w:rsid w:val="05AF7C03"/>
    <w:rsid w:val="05E25CD6"/>
    <w:rsid w:val="05FA2ED0"/>
    <w:rsid w:val="063454A1"/>
    <w:rsid w:val="065A5D3B"/>
    <w:rsid w:val="06D66953"/>
    <w:rsid w:val="06E23CE3"/>
    <w:rsid w:val="06ED4932"/>
    <w:rsid w:val="06F256D4"/>
    <w:rsid w:val="077F5AF0"/>
    <w:rsid w:val="07CD3ACA"/>
    <w:rsid w:val="07F2003D"/>
    <w:rsid w:val="0825634E"/>
    <w:rsid w:val="082F4AD6"/>
    <w:rsid w:val="08654DB5"/>
    <w:rsid w:val="08E12275"/>
    <w:rsid w:val="09341D69"/>
    <w:rsid w:val="093A43CC"/>
    <w:rsid w:val="095437B6"/>
    <w:rsid w:val="0A081AFF"/>
    <w:rsid w:val="0AC43BFC"/>
    <w:rsid w:val="0AC6579D"/>
    <w:rsid w:val="0B234FDB"/>
    <w:rsid w:val="0B325009"/>
    <w:rsid w:val="0B567942"/>
    <w:rsid w:val="0B7A17BD"/>
    <w:rsid w:val="0BE1258C"/>
    <w:rsid w:val="0BFC277F"/>
    <w:rsid w:val="0C5B016C"/>
    <w:rsid w:val="0C9C49CB"/>
    <w:rsid w:val="0D892AC2"/>
    <w:rsid w:val="0DA62447"/>
    <w:rsid w:val="0DDF018D"/>
    <w:rsid w:val="0DE13B50"/>
    <w:rsid w:val="0DF0237B"/>
    <w:rsid w:val="0E1044C8"/>
    <w:rsid w:val="0E215936"/>
    <w:rsid w:val="0E8C10B1"/>
    <w:rsid w:val="0F2E002A"/>
    <w:rsid w:val="0F5B5D0F"/>
    <w:rsid w:val="0F5F608C"/>
    <w:rsid w:val="0FB029A1"/>
    <w:rsid w:val="10053B5E"/>
    <w:rsid w:val="10162A08"/>
    <w:rsid w:val="10855BDB"/>
    <w:rsid w:val="10950FAE"/>
    <w:rsid w:val="10DC3F25"/>
    <w:rsid w:val="10E5050E"/>
    <w:rsid w:val="10F112B0"/>
    <w:rsid w:val="11512579"/>
    <w:rsid w:val="11705D5E"/>
    <w:rsid w:val="11EB5F12"/>
    <w:rsid w:val="11EC1C76"/>
    <w:rsid w:val="12EA2847"/>
    <w:rsid w:val="12F04814"/>
    <w:rsid w:val="13053004"/>
    <w:rsid w:val="130D0161"/>
    <w:rsid w:val="13133CDF"/>
    <w:rsid w:val="13223BB5"/>
    <w:rsid w:val="136F05CC"/>
    <w:rsid w:val="13AA26D3"/>
    <w:rsid w:val="14027C72"/>
    <w:rsid w:val="1453176F"/>
    <w:rsid w:val="147765B6"/>
    <w:rsid w:val="159D17ED"/>
    <w:rsid w:val="16254A61"/>
    <w:rsid w:val="163B18B1"/>
    <w:rsid w:val="166273AC"/>
    <w:rsid w:val="16672696"/>
    <w:rsid w:val="166F38F8"/>
    <w:rsid w:val="16F27362"/>
    <w:rsid w:val="177E3E4A"/>
    <w:rsid w:val="178142BB"/>
    <w:rsid w:val="188C4D77"/>
    <w:rsid w:val="18C235A3"/>
    <w:rsid w:val="19D158B6"/>
    <w:rsid w:val="19FA13E8"/>
    <w:rsid w:val="1A1C527B"/>
    <w:rsid w:val="1A4210E4"/>
    <w:rsid w:val="1A4221AD"/>
    <w:rsid w:val="1A68555B"/>
    <w:rsid w:val="1B1C6F45"/>
    <w:rsid w:val="1B1D66B9"/>
    <w:rsid w:val="1B311BC4"/>
    <w:rsid w:val="1B383B4D"/>
    <w:rsid w:val="1B7678DD"/>
    <w:rsid w:val="1B8B0927"/>
    <w:rsid w:val="1C0D4CD7"/>
    <w:rsid w:val="1C170349"/>
    <w:rsid w:val="1C473449"/>
    <w:rsid w:val="1CF57F21"/>
    <w:rsid w:val="1CFE6CEF"/>
    <w:rsid w:val="1D4F61B9"/>
    <w:rsid w:val="1D813C80"/>
    <w:rsid w:val="1DC91AFC"/>
    <w:rsid w:val="1DE4122C"/>
    <w:rsid w:val="1E266946"/>
    <w:rsid w:val="1E2E7D5F"/>
    <w:rsid w:val="1F185990"/>
    <w:rsid w:val="1F344F6B"/>
    <w:rsid w:val="1F656BC0"/>
    <w:rsid w:val="1F90634B"/>
    <w:rsid w:val="1FA94384"/>
    <w:rsid w:val="200C7170"/>
    <w:rsid w:val="2011674C"/>
    <w:rsid w:val="202A765B"/>
    <w:rsid w:val="20631369"/>
    <w:rsid w:val="2088281A"/>
    <w:rsid w:val="20B10613"/>
    <w:rsid w:val="21316BD4"/>
    <w:rsid w:val="2190365E"/>
    <w:rsid w:val="21A01596"/>
    <w:rsid w:val="21B20476"/>
    <w:rsid w:val="220E687B"/>
    <w:rsid w:val="221E4212"/>
    <w:rsid w:val="229F2A88"/>
    <w:rsid w:val="22AE3822"/>
    <w:rsid w:val="22CC008C"/>
    <w:rsid w:val="22E571F3"/>
    <w:rsid w:val="23473AF5"/>
    <w:rsid w:val="249C379A"/>
    <w:rsid w:val="24C10BC5"/>
    <w:rsid w:val="24D52FE3"/>
    <w:rsid w:val="24DA2E40"/>
    <w:rsid w:val="24EC2AE1"/>
    <w:rsid w:val="250453BE"/>
    <w:rsid w:val="255B2F57"/>
    <w:rsid w:val="257506F6"/>
    <w:rsid w:val="258D283B"/>
    <w:rsid w:val="25D11103"/>
    <w:rsid w:val="26B32870"/>
    <w:rsid w:val="26D30EAF"/>
    <w:rsid w:val="26D37A2D"/>
    <w:rsid w:val="26E90325"/>
    <w:rsid w:val="26F26BF4"/>
    <w:rsid w:val="273B6B9C"/>
    <w:rsid w:val="27D0342A"/>
    <w:rsid w:val="27EB7D54"/>
    <w:rsid w:val="2899001E"/>
    <w:rsid w:val="2943065A"/>
    <w:rsid w:val="296E60BD"/>
    <w:rsid w:val="2976597E"/>
    <w:rsid w:val="298E38FB"/>
    <w:rsid w:val="2A884BD1"/>
    <w:rsid w:val="2A9F1C41"/>
    <w:rsid w:val="2ACD18AF"/>
    <w:rsid w:val="2AE31C2A"/>
    <w:rsid w:val="2AF05EF0"/>
    <w:rsid w:val="2B0F6376"/>
    <w:rsid w:val="2B5534AE"/>
    <w:rsid w:val="2BF53CA3"/>
    <w:rsid w:val="2C02340F"/>
    <w:rsid w:val="2C142F0E"/>
    <w:rsid w:val="2C5030EA"/>
    <w:rsid w:val="2C5330B6"/>
    <w:rsid w:val="2C8B3FEE"/>
    <w:rsid w:val="2CD53DC4"/>
    <w:rsid w:val="2D2229F0"/>
    <w:rsid w:val="2D333DC9"/>
    <w:rsid w:val="2D613355"/>
    <w:rsid w:val="2D785779"/>
    <w:rsid w:val="2D80753F"/>
    <w:rsid w:val="2D813D46"/>
    <w:rsid w:val="2DA62684"/>
    <w:rsid w:val="2DC35332"/>
    <w:rsid w:val="2DFD28ED"/>
    <w:rsid w:val="2E114AFB"/>
    <w:rsid w:val="2E186047"/>
    <w:rsid w:val="2E646148"/>
    <w:rsid w:val="2E7E2FE0"/>
    <w:rsid w:val="2EC3289D"/>
    <w:rsid w:val="2EEC3191"/>
    <w:rsid w:val="2F1B0988"/>
    <w:rsid w:val="2F307665"/>
    <w:rsid w:val="2F4448E2"/>
    <w:rsid w:val="2FAF45CB"/>
    <w:rsid w:val="2FB27C17"/>
    <w:rsid w:val="2FE86350"/>
    <w:rsid w:val="301A19EB"/>
    <w:rsid w:val="304C4AAF"/>
    <w:rsid w:val="309612E7"/>
    <w:rsid w:val="30986123"/>
    <w:rsid w:val="317258B0"/>
    <w:rsid w:val="31C84F69"/>
    <w:rsid w:val="32591705"/>
    <w:rsid w:val="326873E7"/>
    <w:rsid w:val="326A228A"/>
    <w:rsid w:val="326B14AC"/>
    <w:rsid w:val="326C21C7"/>
    <w:rsid w:val="32886F8B"/>
    <w:rsid w:val="328C626F"/>
    <w:rsid w:val="330169A7"/>
    <w:rsid w:val="331D645F"/>
    <w:rsid w:val="332E5807"/>
    <w:rsid w:val="33AB2871"/>
    <w:rsid w:val="346239BA"/>
    <w:rsid w:val="34930ECF"/>
    <w:rsid w:val="34AB1287"/>
    <w:rsid w:val="34AD40BB"/>
    <w:rsid w:val="34D843C0"/>
    <w:rsid w:val="35314F0C"/>
    <w:rsid w:val="354C1AA5"/>
    <w:rsid w:val="357C189A"/>
    <w:rsid w:val="35A3146B"/>
    <w:rsid w:val="36E42DAC"/>
    <w:rsid w:val="373231E3"/>
    <w:rsid w:val="3793297C"/>
    <w:rsid w:val="379C086E"/>
    <w:rsid w:val="37E35407"/>
    <w:rsid w:val="38077679"/>
    <w:rsid w:val="3809065D"/>
    <w:rsid w:val="3828175A"/>
    <w:rsid w:val="38A81BB8"/>
    <w:rsid w:val="38B957C9"/>
    <w:rsid w:val="38BD6B4F"/>
    <w:rsid w:val="39BB7C75"/>
    <w:rsid w:val="39BE034C"/>
    <w:rsid w:val="3A696735"/>
    <w:rsid w:val="3AC15774"/>
    <w:rsid w:val="3AC63721"/>
    <w:rsid w:val="3B927489"/>
    <w:rsid w:val="3BC4735F"/>
    <w:rsid w:val="3BCB486B"/>
    <w:rsid w:val="3BDB4052"/>
    <w:rsid w:val="3BDD3F04"/>
    <w:rsid w:val="3C0B4296"/>
    <w:rsid w:val="3CC73BA1"/>
    <w:rsid w:val="3D710264"/>
    <w:rsid w:val="3E23240C"/>
    <w:rsid w:val="3E6F58B3"/>
    <w:rsid w:val="3E7767AB"/>
    <w:rsid w:val="3E8B57F6"/>
    <w:rsid w:val="3E9B316E"/>
    <w:rsid w:val="3EAA2D6C"/>
    <w:rsid w:val="3EFE3EEB"/>
    <w:rsid w:val="3F2B6AF0"/>
    <w:rsid w:val="3FF34060"/>
    <w:rsid w:val="3FFB532F"/>
    <w:rsid w:val="4008229D"/>
    <w:rsid w:val="40162FF0"/>
    <w:rsid w:val="4017299A"/>
    <w:rsid w:val="405373A7"/>
    <w:rsid w:val="4083775A"/>
    <w:rsid w:val="40B94356"/>
    <w:rsid w:val="40ED6D01"/>
    <w:rsid w:val="4143695C"/>
    <w:rsid w:val="41674CF9"/>
    <w:rsid w:val="418268A4"/>
    <w:rsid w:val="42B87EDF"/>
    <w:rsid w:val="43642937"/>
    <w:rsid w:val="437F2B97"/>
    <w:rsid w:val="43802B3B"/>
    <w:rsid w:val="43B7529F"/>
    <w:rsid w:val="43D85116"/>
    <w:rsid w:val="442F145E"/>
    <w:rsid w:val="44DA134B"/>
    <w:rsid w:val="44F76A2D"/>
    <w:rsid w:val="450331CB"/>
    <w:rsid w:val="4592558C"/>
    <w:rsid w:val="45D87C4F"/>
    <w:rsid w:val="45DE0121"/>
    <w:rsid w:val="45ED50AE"/>
    <w:rsid w:val="461036EB"/>
    <w:rsid w:val="461F1138"/>
    <w:rsid w:val="469B2FFF"/>
    <w:rsid w:val="46A20BA6"/>
    <w:rsid w:val="46A41C10"/>
    <w:rsid w:val="47012CC1"/>
    <w:rsid w:val="476870E2"/>
    <w:rsid w:val="47925F0D"/>
    <w:rsid w:val="479F26D7"/>
    <w:rsid w:val="47AB5077"/>
    <w:rsid w:val="47FE7A46"/>
    <w:rsid w:val="48432E90"/>
    <w:rsid w:val="484A5C83"/>
    <w:rsid w:val="485D23E1"/>
    <w:rsid w:val="4947632A"/>
    <w:rsid w:val="495A37CD"/>
    <w:rsid w:val="49BB1BB7"/>
    <w:rsid w:val="4A193B6D"/>
    <w:rsid w:val="4A4D2D15"/>
    <w:rsid w:val="4AED54C8"/>
    <w:rsid w:val="4AFB0155"/>
    <w:rsid w:val="4B436A33"/>
    <w:rsid w:val="4B5C7416"/>
    <w:rsid w:val="4BB84847"/>
    <w:rsid w:val="4BBB4DDF"/>
    <w:rsid w:val="4BD70A02"/>
    <w:rsid w:val="4BF50A61"/>
    <w:rsid w:val="4BFF04FD"/>
    <w:rsid w:val="4C0E6E26"/>
    <w:rsid w:val="4C0F1DDA"/>
    <w:rsid w:val="4C862548"/>
    <w:rsid w:val="4D1A758C"/>
    <w:rsid w:val="4D2A3371"/>
    <w:rsid w:val="4D3D3E4A"/>
    <w:rsid w:val="4D477799"/>
    <w:rsid w:val="4E0910F4"/>
    <w:rsid w:val="4E516081"/>
    <w:rsid w:val="4E5A52AA"/>
    <w:rsid w:val="4ED46E48"/>
    <w:rsid w:val="4F111E0D"/>
    <w:rsid w:val="4F7A3E56"/>
    <w:rsid w:val="4FAC51F7"/>
    <w:rsid w:val="4FC926E8"/>
    <w:rsid w:val="4FCA0CF1"/>
    <w:rsid w:val="50717435"/>
    <w:rsid w:val="510160AF"/>
    <w:rsid w:val="5102372B"/>
    <w:rsid w:val="51145BE4"/>
    <w:rsid w:val="51861437"/>
    <w:rsid w:val="51EB424C"/>
    <w:rsid w:val="52356A1C"/>
    <w:rsid w:val="529B1FC1"/>
    <w:rsid w:val="52AE46BB"/>
    <w:rsid w:val="52B37355"/>
    <w:rsid w:val="52C37623"/>
    <w:rsid w:val="54287C4B"/>
    <w:rsid w:val="545F5C39"/>
    <w:rsid w:val="546B1248"/>
    <w:rsid w:val="54EC2FC8"/>
    <w:rsid w:val="552A3FF3"/>
    <w:rsid w:val="552D1A1F"/>
    <w:rsid w:val="553B6237"/>
    <w:rsid w:val="55BB408B"/>
    <w:rsid w:val="56273743"/>
    <w:rsid w:val="5628714B"/>
    <w:rsid w:val="56484F3F"/>
    <w:rsid w:val="56E7188E"/>
    <w:rsid w:val="571526B6"/>
    <w:rsid w:val="57A83076"/>
    <w:rsid w:val="57E15F90"/>
    <w:rsid w:val="58745418"/>
    <w:rsid w:val="58913FAE"/>
    <w:rsid w:val="58997701"/>
    <w:rsid w:val="58AC7CDB"/>
    <w:rsid w:val="58F52699"/>
    <w:rsid w:val="59102D85"/>
    <w:rsid w:val="594403C3"/>
    <w:rsid w:val="5963770A"/>
    <w:rsid w:val="59965D30"/>
    <w:rsid w:val="59FE1985"/>
    <w:rsid w:val="5A246023"/>
    <w:rsid w:val="5AA93841"/>
    <w:rsid w:val="5AAE26E8"/>
    <w:rsid w:val="5AB67C78"/>
    <w:rsid w:val="5AC567C3"/>
    <w:rsid w:val="5B025823"/>
    <w:rsid w:val="5B305D11"/>
    <w:rsid w:val="5B361442"/>
    <w:rsid w:val="5BB43E59"/>
    <w:rsid w:val="5C30098F"/>
    <w:rsid w:val="5C524CBC"/>
    <w:rsid w:val="5C6519E1"/>
    <w:rsid w:val="5C9B0909"/>
    <w:rsid w:val="5CA82D62"/>
    <w:rsid w:val="5D753C0D"/>
    <w:rsid w:val="5DCD6A44"/>
    <w:rsid w:val="5DD1739A"/>
    <w:rsid w:val="5DEA664B"/>
    <w:rsid w:val="5DF30E44"/>
    <w:rsid w:val="5DF57E06"/>
    <w:rsid w:val="5E040D28"/>
    <w:rsid w:val="5E2F697B"/>
    <w:rsid w:val="5EDC0A98"/>
    <w:rsid w:val="5EE9126B"/>
    <w:rsid w:val="5F5A14E4"/>
    <w:rsid w:val="5F911D08"/>
    <w:rsid w:val="5FA26232"/>
    <w:rsid w:val="5FD26E00"/>
    <w:rsid w:val="5FFE7254"/>
    <w:rsid w:val="60A164F8"/>
    <w:rsid w:val="60EC4243"/>
    <w:rsid w:val="610C768B"/>
    <w:rsid w:val="611E3BC3"/>
    <w:rsid w:val="61A20EEB"/>
    <w:rsid w:val="621213E3"/>
    <w:rsid w:val="622C4D7A"/>
    <w:rsid w:val="6249466A"/>
    <w:rsid w:val="62A0094C"/>
    <w:rsid w:val="62B00BD6"/>
    <w:rsid w:val="62B03FC7"/>
    <w:rsid w:val="635D78BF"/>
    <w:rsid w:val="63831EBB"/>
    <w:rsid w:val="63D00091"/>
    <w:rsid w:val="646E572C"/>
    <w:rsid w:val="64CA16A8"/>
    <w:rsid w:val="655107C0"/>
    <w:rsid w:val="65515201"/>
    <w:rsid w:val="65516DDE"/>
    <w:rsid w:val="65AD704F"/>
    <w:rsid w:val="65E10B1A"/>
    <w:rsid w:val="65F0031D"/>
    <w:rsid w:val="662D3578"/>
    <w:rsid w:val="662D3DF8"/>
    <w:rsid w:val="6657212D"/>
    <w:rsid w:val="671309C0"/>
    <w:rsid w:val="67547B33"/>
    <w:rsid w:val="677376B1"/>
    <w:rsid w:val="678825F0"/>
    <w:rsid w:val="67DA7730"/>
    <w:rsid w:val="68050F4D"/>
    <w:rsid w:val="68525518"/>
    <w:rsid w:val="68F96368"/>
    <w:rsid w:val="698A3417"/>
    <w:rsid w:val="698A7F9B"/>
    <w:rsid w:val="6A2F02A7"/>
    <w:rsid w:val="6A891B7D"/>
    <w:rsid w:val="6AE80D1B"/>
    <w:rsid w:val="6AF01018"/>
    <w:rsid w:val="6AFD2841"/>
    <w:rsid w:val="6B1B42E7"/>
    <w:rsid w:val="6B3E6DEB"/>
    <w:rsid w:val="6B957D75"/>
    <w:rsid w:val="6C1E65E6"/>
    <w:rsid w:val="6C5B777F"/>
    <w:rsid w:val="6CCD25E3"/>
    <w:rsid w:val="6DB70F9A"/>
    <w:rsid w:val="6E1119D2"/>
    <w:rsid w:val="6EF87C4E"/>
    <w:rsid w:val="6F415EB0"/>
    <w:rsid w:val="6F525231"/>
    <w:rsid w:val="6FC531DE"/>
    <w:rsid w:val="6FD3304A"/>
    <w:rsid w:val="7096416C"/>
    <w:rsid w:val="70A767C2"/>
    <w:rsid w:val="70B4267B"/>
    <w:rsid w:val="70F4076A"/>
    <w:rsid w:val="71166FD6"/>
    <w:rsid w:val="713D0E74"/>
    <w:rsid w:val="714425C5"/>
    <w:rsid w:val="719646C8"/>
    <w:rsid w:val="71EB0920"/>
    <w:rsid w:val="72100AE9"/>
    <w:rsid w:val="723B0003"/>
    <w:rsid w:val="72B21D7F"/>
    <w:rsid w:val="72B6712F"/>
    <w:rsid w:val="730C7C43"/>
    <w:rsid w:val="732B3227"/>
    <w:rsid w:val="73413A65"/>
    <w:rsid w:val="73B70621"/>
    <w:rsid w:val="73B76A1D"/>
    <w:rsid w:val="73EC10D8"/>
    <w:rsid w:val="73EF6F5E"/>
    <w:rsid w:val="73FD1DB1"/>
    <w:rsid w:val="74854F64"/>
    <w:rsid w:val="748C1DB2"/>
    <w:rsid w:val="748D3FC4"/>
    <w:rsid w:val="75A81516"/>
    <w:rsid w:val="762941E6"/>
    <w:rsid w:val="76DC61E3"/>
    <w:rsid w:val="76E67110"/>
    <w:rsid w:val="76EB14A8"/>
    <w:rsid w:val="773B7817"/>
    <w:rsid w:val="781E0F73"/>
    <w:rsid w:val="783418D1"/>
    <w:rsid w:val="7842267B"/>
    <w:rsid w:val="785A3DFC"/>
    <w:rsid w:val="786F4898"/>
    <w:rsid w:val="78806CC2"/>
    <w:rsid w:val="78D9133E"/>
    <w:rsid w:val="79007C7F"/>
    <w:rsid w:val="798E2E18"/>
    <w:rsid w:val="79B16B5D"/>
    <w:rsid w:val="79C41974"/>
    <w:rsid w:val="79DD09BA"/>
    <w:rsid w:val="7A1563A6"/>
    <w:rsid w:val="7A253E5D"/>
    <w:rsid w:val="7A300A98"/>
    <w:rsid w:val="7A4D25F2"/>
    <w:rsid w:val="7A8A042D"/>
    <w:rsid w:val="7A975C7E"/>
    <w:rsid w:val="7AC57348"/>
    <w:rsid w:val="7AC95598"/>
    <w:rsid w:val="7B0B45B2"/>
    <w:rsid w:val="7B364C78"/>
    <w:rsid w:val="7B437705"/>
    <w:rsid w:val="7B49548F"/>
    <w:rsid w:val="7B7C575B"/>
    <w:rsid w:val="7B853B4A"/>
    <w:rsid w:val="7BC6109E"/>
    <w:rsid w:val="7C432CBE"/>
    <w:rsid w:val="7CC60687"/>
    <w:rsid w:val="7DAA424C"/>
    <w:rsid w:val="7DBE050E"/>
    <w:rsid w:val="7E3F7C92"/>
    <w:rsid w:val="7E4030DF"/>
    <w:rsid w:val="7EAE4BA1"/>
    <w:rsid w:val="7ECA42A3"/>
    <w:rsid w:val="7EDC22EA"/>
    <w:rsid w:val="7EE1505B"/>
    <w:rsid w:val="7EE22BD9"/>
    <w:rsid w:val="7EEF3669"/>
    <w:rsid w:val="7F3F6051"/>
    <w:rsid w:val="7FC2212F"/>
    <w:rsid w:val="7FC80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jc w:val="center"/>
      <w:outlineLvl w:val="0"/>
    </w:pPr>
    <w:rPr>
      <w:rFonts w:ascii="Calibri" w:eastAsia="Calibri"/>
      <w:b/>
      <w:bCs/>
    </w:rPr>
  </w:style>
  <w:style w:type="paragraph" w:styleId="4">
    <w:name w:val="heading 2"/>
    <w:basedOn w:val="1"/>
    <w:next w:val="5"/>
    <w:qFormat/>
    <w:uiPriority w:val="0"/>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unhideWhenUsed/>
    <w:qFormat/>
    <w:uiPriority w:val="0"/>
    <w:pPr>
      <w:keepNext/>
      <w:keepLines/>
      <w:spacing w:before="260" w:after="260" w:line="413" w:lineRule="auto"/>
      <w:outlineLvl w:val="2"/>
    </w:pPr>
    <w:rPr>
      <w:b/>
      <w:sz w:val="32"/>
    </w:rPr>
  </w:style>
  <w:style w:type="paragraph" w:styleId="7">
    <w:name w:val="heading 4"/>
    <w:basedOn w:val="1"/>
    <w:next w:val="1"/>
    <w:semiHidden/>
    <w:unhideWhenUsed/>
    <w:qFormat/>
    <w:uiPriority w:val="0"/>
    <w:pPr>
      <w:spacing w:beforeAutospacing="1" w:afterAutospacing="1"/>
      <w:jc w:val="left"/>
      <w:outlineLvl w:val="3"/>
    </w:pPr>
    <w:rPr>
      <w:rFonts w:hint="eastAsia" w:ascii="宋体" w:hAnsi="宋体"/>
      <w:b/>
      <w:bCs/>
      <w:kern w:val="0"/>
      <w:sz w:val="24"/>
    </w:rPr>
  </w:style>
  <w:style w:type="paragraph" w:styleId="2">
    <w:name w:val="heading 5"/>
    <w:basedOn w:val="1"/>
    <w:next w:val="1"/>
    <w:qFormat/>
    <w:uiPriority w:val="0"/>
    <w:pPr>
      <w:keepNext/>
      <w:keepLines/>
      <w:spacing w:before="280" w:after="290" w:line="372" w:lineRule="auto"/>
      <w:outlineLvl w:val="4"/>
    </w:pPr>
    <w:rPr>
      <w:rFonts w:ascii="仿宋_GB2312" w:hAnsi="Tahoma"/>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adjustRightInd w:val="0"/>
      <w:spacing w:line="312" w:lineRule="atLeast"/>
      <w:ind w:firstLine="420"/>
      <w:textAlignment w:val="baseline"/>
    </w:pPr>
    <w:rPr>
      <w:rFonts w:eastAsia="Cambria"/>
      <w:kern w:val="0"/>
      <w:szCs w:val="20"/>
    </w:rPr>
  </w:style>
  <w:style w:type="paragraph" w:styleId="8">
    <w:name w:val="E-mail Signature"/>
    <w:basedOn w:val="1"/>
    <w:qFormat/>
    <w:uiPriority w:val="0"/>
  </w:style>
  <w:style w:type="paragraph" w:styleId="9">
    <w:name w:val="annotation text"/>
    <w:basedOn w:val="1"/>
    <w:link w:val="40"/>
    <w:qFormat/>
    <w:uiPriority w:val="0"/>
    <w:pPr>
      <w:jc w:val="left"/>
    </w:pPr>
  </w:style>
  <w:style w:type="paragraph" w:styleId="10">
    <w:name w:val="Body Text"/>
    <w:basedOn w:val="1"/>
    <w:next w:val="11"/>
    <w:qFormat/>
    <w:uiPriority w:val="0"/>
    <w:pPr>
      <w:spacing w:after="120"/>
    </w:pPr>
    <w:rPr>
      <w:rFonts w:eastAsia="Cambria"/>
    </w:rPr>
  </w:style>
  <w:style w:type="paragraph" w:styleId="11">
    <w:name w:val="Body Text First Indent"/>
    <w:basedOn w:val="10"/>
    <w:next w:val="12"/>
    <w:qFormat/>
    <w:uiPriority w:val="0"/>
    <w:pPr>
      <w:autoSpaceDE w:val="0"/>
      <w:autoSpaceDN w:val="0"/>
      <w:adjustRightInd w:val="0"/>
      <w:ind w:firstLine="420" w:firstLineChars="100"/>
      <w:jc w:val="left"/>
    </w:pPr>
    <w:rPr>
      <w:kern w:val="0"/>
      <w:sz w:val="20"/>
      <w:szCs w:val="20"/>
    </w:rPr>
  </w:style>
  <w:style w:type="paragraph" w:styleId="12">
    <w:name w:val="toc 6"/>
    <w:basedOn w:val="1"/>
    <w:next w:val="1"/>
    <w:qFormat/>
    <w:uiPriority w:val="0"/>
    <w:pPr>
      <w:autoSpaceDE w:val="0"/>
      <w:autoSpaceDN w:val="0"/>
      <w:adjustRightInd w:val="0"/>
      <w:ind w:left="2100" w:leftChars="1000"/>
      <w:jc w:val="left"/>
    </w:pPr>
    <w:rPr>
      <w:kern w:val="0"/>
      <w:sz w:val="20"/>
      <w:szCs w:val="20"/>
    </w:rPr>
  </w:style>
  <w:style w:type="paragraph" w:styleId="13">
    <w:name w:val="Body Text Indent"/>
    <w:basedOn w:val="1"/>
    <w:qFormat/>
    <w:uiPriority w:val="0"/>
    <w:pPr>
      <w:ind w:left="200" w:hanging="200" w:hangingChars="200"/>
    </w:pPr>
    <w:rPr>
      <w:sz w:val="24"/>
    </w:rPr>
  </w:style>
  <w:style w:type="paragraph" w:styleId="14">
    <w:name w:val="Block Text"/>
    <w:basedOn w:val="1"/>
    <w:qFormat/>
    <w:uiPriority w:val="0"/>
    <w:pPr>
      <w:spacing w:before="156" w:after="156"/>
      <w:ind w:left="203" w:right="-11" w:hanging="203" w:hangingChars="203"/>
    </w:pPr>
    <w:rPr>
      <w:rFonts w:eastAsia="楷体_GB2312"/>
    </w:rPr>
  </w:style>
  <w:style w:type="paragraph" w:styleId="15">
    <w:name w:val="toc 3"/>
    <w:basedOn w:val="1"/>
    <w:next w:val="1"/>
    <w:qFormat/>
    <w:uiPriority w:val="0"/>
    <w:pPr>
      <w:ind w:left="840" w:leftChars="400"/>
    </w:pPr>
  </w:style>
  <w:style w:type="paragraph" w:styleId="16">
    <w:name w:val="Plain Text"/>
    <w:basedOn w:val="1"/>
    <w:next w:val="1"/>
    <w:qFormat/>
    <w:uiPriority w:val="0"/>
    <w:pPr>
      <w:widowControl/>
      <w:overflowPunct w:val="0"/>
      <w:autoSpaceDE w:val="0"/>
      <w:autoSpaceDN w:val="0"/>
      <w:adjustRightInd w:val="0"/>
      <w:jc w:val="left"/>
      <w:textAlignment w:val="baseline"/>
    </w:pPr>
    <w:rPr>
      <w:rFonts w:ascii="Cambria" w:hAnsi="隶书" w:eastAsia="Cambria"/>
      <w:kern w:val="0"/>
      <w:szCs w:val="21"/>
    </w:rPr>
  </w:style>
  <w:style w:type="paragraph" w:styleId="17">
    <w:name w:val="footer"/>
    <w:basedOn w:val="1"/>
    <w:qFormat/>
    <w:uiPriority w:val="0"/>
    <w:pPr>
      <w:tabs>
        <w:tab w:val="center" w:pos="4153"/>
        <w:tab w:val="right" w:pos="8306"/>
      </w:tabs>
      <w:snapToGrid w:val="0"/>
      <w:jc w:val="left"/>
    </w:pPr>
    <w:rPr>
      <w:rFonts w:eastAsia="Cambria"/>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rFonts w:eastAsia="Cambria"/>
      <w:sz w:val="18"/>
      <w:szCs w:val="18"/>
    </w:rPr>
  </w:style>
  <w:style w:type="paragraph" w:styleId="19">
    <w:name w:val="toc 1"/>
    <w:basedOn w:val="1"/>
    <w:next w:val="1"/>
    <w:qFormat/>
    <w:uiPriority w:val="39"/>
    <w:pPr>
      <w:tabs>
        <w:tab w:val="right" w:leader="dot" w:pos="9628"/>
      </w:tabs>
      <w:spacing w:line="480" w:lineRule="auto"/>
    </w:pPr>
    <w:rPr>
      <w:rFonts w:ascii="Courier New" w:hAnsi="Courier New" w:eastAsia="仿宋_GB2312" w:cs="Courier New"/>
      <w:bCs/>
      <w:sz w:val="24"/>
    </w:rPr>
  </w:style>
  <w:style w:type="paragraph" w:styleId="20">
    <w:name w:val="toc 2"/>
    <w:basedOn w:val="1"/>
    <w:next w:val="1"/>
    <w:qFormat/>
    <w:uiPriority w:val="0"/>
    <w:pPr>
      <w:ind w:left="420" w:leftChars="200"/>
    </w:pPr>
  </w:style>
  <w:style w:type="paragraph" w:styleId="2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2">
    <w:name w:val="Normal (Web)"/>
    <w:basedOn w:val="1"/>
    <w:next w:val="8"/>
    <w:qFormat/>
    <w:uiPriority w:val="0"/>
    <w:pPr>
      <w:widowControl/>
      <w:spacing w:before="100" w:beforeAutospacing="1" w:after="100" w:afterAutospacing="1"/>
      <w:jc w:val="left"/>
    </w:pPr>
    <w:rPr>
      <w:rFonts w:ascii="Cambria" w:hAnsi="Cambria" w:cs="Cambria"/>
      <w:kern w:val="0"/>
      <w:sz w:val="24"/>
    </w:rPr>
  </w:style>
  <w:style w:type="paragraph" w:styleId="23">
    <w:name w:val="annotation subject"/>
    <w:basedOn w:val="9"/>
    <w:next w:val="9"/>
    <w:link w:val="41"/>
    <w:qFormat/>
    <w:uiPriority w:val="0"/>
    <w:rPr>
      <w:b/>
      <w:bCs/>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22"/>
    <w:rPr>
      <w:b/>
      <w:bCs/>
    </w:rPr>
  </w:style>
  <w:style w:type="character" w:styleId="28">
    <w:name w:val="Hyperlink"/>
    <w:qFormat/>
    <w:uiPriority w:val="99"/>
    <w:rPr>
      <w:color w:val="000000"/>
      <w:sz w:val="20"/>
      <w:szCs w:val="20"/>
      <w:u w:val="none"/>
    </w:rPr>
  </w:style>
  <w:style w:type="character" w:styleId="29">
    <w:name w:val="annotation reference"/>
    <w:basedOn w:val="26"/>
    <w:qFormat/>
    <w:uiPriority w:val="0"/>
    <w:rPr>
      <w:sz w:val="21"/>
      <w:szCs w:val="21"/>
    </w:rPr>
  </w:style>
  <w:style w:type="paragraph" w:customStyle="1" w:styleId="30">
    <w:name w:val="[Normal]"/>
    <w:qFormat/>
    <w:uiPriority w:val="0"/>
    <w:rPr>
      <w:rFonts w:ascii="宋体" w:hAnsi="宋体" w:eastAsia="宋体" w:cs="Times New Roman"/>
      <w:sz w:val="24"/>
      <w:szCs w:val="22"/>
      <w:lang w:val="zh-CN" w:eastAsia="zh-CN" w:bidi="ar-SA"/>
    </w:rPr>
  </w:style>
  <w:style w:type="paragraph" w:customStyle="1" w:styleId="31">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Tahoma" w:hAnsi="Tahoma" w:eastAsia="Tahoma"/>
      <w:kern w:val="0"/>
      <w:szCs w:val="22"/>
    </w:rPr>
  </w:style>
  <w:style w:type="paragraph" w:customStyle="1" w:styleId="32">
    <w:name w:val="样式1"/>
    <w:basedOn w:val="1"/>
    <w:qFormat/>
    <w:uiPriority w:val="0"/>
    <w:rPr>
      <w:b/>
      <w:color w:val="538135"/>
      <w:sz w:val="28"/>
    </w:rPr>
  </w:style>
  <w:style w:type="character" w:customStyle="1" w:styleId="33">
    <w:name w:val="font01"/>
    <w:basedOn w:val="26"/>
    <w:qFormat/>
    <w:uiPriority w:val="0"/>
    <w:rPr>
      <w:rFonts w:hint="eastAsia" w:ascii="宋体" w:hAnsi="宋体" w:eastAsia="宋体" w:cs="宋体"/>
      <w:color w:val="000000"/>
      <w:sz w:val="22"/>
      <w:szCs w:val="22"/>
      <w:u w:val="none"/>
    </w:rPr>
  </w:style>
  <w:style w:type="paragraph" w:customStyle="1" w:styleId="34">
    <w:name w:val="Table Paragraph"/>
    <w:basedOn w:val="1"/>
    <w:qFormat/>
    <w:uiPriority w:val="0"/>
    <w:rPr>
      <w:rFonts w:ascii="宋体" w:cs="宋体"/>
      <w:lang w:val="zh-CN" w:bidi="zh-CN"/>
    </w:rPr>
  </w:style>
  <w:style w:type="paragraph" w:customStyle="1" w:styleId="35">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6">
    <w:name w:val="正文_0_2"/>
    <w:qFormat/>
    <w:uiPriority w:val="0"/>
    <w:pPr>
      <w:widowControl w:val="0"/>
      <w:ind w:firstLine="560" w:firstLineChars="200"/>
      <w:jc w:val="both"/>
    </w:pPr>
    <w:rPr>
      <w:rFonts w:ascii="Calibri" w:hAnsi="Calibri" w:eastAsia="宋体" w:cs="Times New Roman"/>
      <w:kern w:val="2"/>
      <w:sz w:val="28"/>
      <w:szCs w:val="28"/>
      <w:lang w:val="en-US" w:eastAsia="zh-CN" w:bidi="ar-SA"/>
    </w:rPr>
  </w:style>
  <w:style w:type="paragraph" w:styleId="37">
    <w:name w:val="List Paragraph"/>
    <w:basedOn w:val="1"/>
    <w:qFormat/>
    <w:uiPriority w:val="0"/>
    <w:pPr>
      <w:ind w:firstLine="420" w:firstLineChars="200"/>
    </w:pPr>
  </w:style>
  <w:style w:type="paragraph" w:customStyle="1" w:styleId="38">
    <w:name w:val="列表段落1"/>
    <w:basedOn w:val="1"/>
    <w:qFormat/>
    <w:uiPriority w:val="72"/>
    <w:pPr>
      <w:ind w:left="720"/>
      <w:contextualSpacing/>
    </w:pPr>
  </w:style>
  <w:style w:type="paragraph" w:customStyle="1" w:styleId="39">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40">
    <w:name w:val="批注文字 字符"/>
    <w:basedOn w:val="26"/>
    <w:link w:val="9"/>
    <w:qFormat/>
    <w:uiPriority w:val="0"/>
    <w:rPr>
      <w:kern w:val="2"/>
      <w:sz w:val="21"/>
      <w:szCs w:val="24"/>
    </w:rPr>
  </w:style>
  <w:style w:type="character" w:customStyle="1" w:styleId="41">
    <w:name w:val="批注主题 字符"/>
    <w:basedOn w:val="40"/>
    <w:link w:val="23"/>
    <w:qFormat/>
    <w:uiPriority w:val="0"/>
    <w:rPr>
      <w:b/>
      <w:bCs/>
      <w:kern w:val="2"/>
      <w:sz w:val="21"/>
      <w:szCs w:val="24"/>
    </w:rPr>
  </w:style>
  <w:style w:type="character" w:customStyle="1" w:styleId="42">
    <w:name w:val="NormalCharacter"/>
    <w:qFormat/>
    <w:uiPriority w:val="0"/>
  </w:style>
  <w:style w:type="paragraph" w:customStyle="1" w:styleId="43">
    <w:name w:val="BodyText1I"/>
    <w:basedOn w:val="44"/>
    <w:qFormat/>
    <w:uiPriority w:val="0"/>
    <w:pPr>
      <w:ind w:firstLine="420" w:firstLineChars="100"/>
      <w:jc w:val="left"/>
    </w:pPr>
    <w:rPr>
      <w:rFonts w:ascii="仿宋_GB2312" w:hAnsi="Times New Roman"/>
      <w:b/>
      <w:kern w:val="0"/>
      <w:sz w:val="32"/>
      <w:szCs w:val="32"/>
    </w:rPr>
  </w:style>
  <w:style w:type="paragraph" w:customStyle="1" w:styleId="44">
    <w:name w:val="BodyText"/>
    <w:basedOn w:val="1"/>
    <w:next w:val="43"/>
    <w:qFormat/>
    <w:uiPriority w:val="0"/>
    <w:pPr>
      <w:spacing w:after="120"/>
    </w:pPr>
    <w:rPr>
      <w:rFonts w:ascii="Tahoma" w:hAnsi="Tahoma"/>
    </w:rPr>
  </w:style>
  <w:style w:type="paragraph" w:customStyle="1" w:styleId="45">
    <w:name w:val="表格文字"/>
    <w:basedOn w:val="16"/>
    <w:next w:val="10"/>
    <w:qFormat/>
    <w:uiPriority w:val="0"/>
    <w:pPr>
      <w:adjustRightInd w:val="0"/>
      <w:spacing w:line="420" w:lineRule="atLeast"/>
      <w:jc w:val="left"/>
      <w:textAlignment w:val="baseline"/>
    </w:pPr>
    <w:rPr>
      <w:rFonts w:ascii="Times New Roman" w:hAnsi="Times New Roman" w:eastAsia="宋体" w:cs="Times New Roman"/>
      <w:color w:val="auto"/>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4755</Words>
  <Characters>5304</Characters>
  <Lines>224</Lines>
  <Paragraphs>63</Paragraphs>
  <TotalTime>9</TotalTime>
  <ScaleCrop>false</ScaleCrop>
  <LinksUpToDate>false</LinksUpToDate>
  <CharactersWithSpaces>5384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2022-04-14T02:53:00Z</dcterms:created>
  <dc:creator>Administrator</dc:creator>
  <cp:lastModifiedBy>w®</cp:lastModifiedBy>
  <cp:lastPrinted>2022-09-13T06:57:00Z</cp:lastPrinted>
  <dcterms:modified xsi:type="dcterms:W3CDTF">2024-11-27T06:45:14Z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D73E0A34C7C3495295C408B4DD691749</vt:lpwstr>
  </property>
</Properties>
</file>